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56A71" w14:textId="3A7C4990" w:rsidR="00A566A6" w:rsidRDefault="00E619BE" w:rsidP="00A566A6">
      <w:pPr>
        <w:tabs>
          <w:tab w:val="left" w:pos="720"/>
        </w:tabs>
        <w:jc w:val="center"/>
        <w:rPr>
          <w:rFonts w:ascii="Times New Roman" w:hAnsi="Times New Roman"/>
          <w:b/>
          <w:sz w:val="24"/>
        </w:rPr>
      </w:pPr>
      <w:r>
        <w:rPr>
          <w:rFonts w:ascii="Times New Roman" w:hAnsi="Times New Roman"/>
          <w:b/>
          <w:sz w:val="24"/>
        </w:rPr>
        <w:t>I</w:t>
      </w:r>
      <w:r w:rsidR="00A566A6" w:rsidRPr="00C867FE">
        <w:rPr>
          <w:rFonts w:ascii="Times New Roman" w:hAnsi="Times New Roman"/>
          <w:b/>
          <w:sz w:val="24"/>
        </w:rPr>
        <w:t>MPORTAN</w:t>
      </w:r>
      <w:r w:rsidR="00A566A6">
        <w:rPr>
          <w:rFonts w:ascii="Times New Roman" w:hAnsi="Times New Roman"/>
          <w:b/>
          <w:sz w:val="24"/>
        </w:rPr>
        <w:t>T NOTICE TO PARTICIPANTS OF THE</w:t>
      </w:r>
    </w:p>
    <w:p w14:paraId="1DD151DC" w14:textId="77777777" w:rsidR="00A566A6" w:rsidRDefault="00A566A6" w:rsidP="00A566A6">
      <w:pPr>
        <w:tabs>
          <w:tab w:val="left" w:pos="720"/>
        </w:tabs>
        <w:jc w:val="center"/>
        <w:rPr>
          <w:rFonts w:ascii="Times New Roman" w:hAnsi="Times New Roman"/>
          <w:b/>
          <w:sz w:val="24"/>
        </w:rPr>
      </w:pPr>
      <w:r>
        <w:rPr>
          <w:rFonts w:ascii="Times New Roman" w:hAnsi="Times New Roman"/>
          <w:b/>
          <w:sz w:val="24"/>
        </w:rPr>
        <w:t xml:space="preserve">INTERNATIONAL UNION OF OPERATING ENGINEERS </w:t>
      </w:r>
    </w:p>
    <w:p w14:paraId="023E327A" w14:textId="77777777" w:rsidR="00A566A6" w:rsidRPr="00C867FE" w:rsidRDefault="00A566A6" w:rsidP="00A566A6">
      <w:pPr>
        <w:tabs>
          <w:tab w:val="left" w:pos="720"/>
        </w:tabs>
        <w:jc w:val="center"/>
        <w:rPr>
          <w:rFonts w:ascii="Times New Roman" w:hAnsi="Times New Roman"/>
          <w:b/>
          <w:sz w:val="24"/>
        </w:rPr>
      </w:pPr>
      <w:r>
        <w:rPr>
          <w:rFonts w:ascii="Times New Roman" w:hAnsi="Times New Roman"/>
          <w:b/>
          <w:sz w:val="24"/>
        </w:rPr>
        <w:t>LOCAL 825 WELFARE PLAN</w:t>
      </w:r>
    </w:p>
    <w:p w14:paraId="272325B9" w14:textId="77777777" w:rsidR="00A566A6" w:rsidRDefault="00A566A6" w:rsidP="00A566A6">
      <w:pPr>
        <w:tabs>
          <w:tab w:val="left" w:pos="720"/>
        </w:tabs>
        <w:rPr>
          <w:rFonts w:ascii="Times New Roman" w:hAnsi="Times New Roman"/>
          <w:sz w:val="24"/>
        </w:rPr>
      </w:pPr>
    </w:p>
    <w:p w14:paraId="0A6AF4EB" w14:textId="77777777" w:rsidR="00A566A6" w:rsidRPr="00AB56FF" w:rsidRDefault="00A566A6" w:rsidP="00A566A6">
      <w:pPr>
        <w:tabs>
          <w:tab w:val="left" w:pos="720"/>
        </w:tabs>
        <w:jc w:val="center"/>
        <w:rPr>
          <w:rFonts w:ascii="Times New Roman" w:hAnsi="Times New Roman"/>
          <w:sz w:val="24"/>
        </w:rPr>
      </w:pPr>
      <w:r w:rsidRPr="00AB56FF">
        <w:rPr>
          <w:rFonts w:ascii="Times New Roman" w:hAnsi="Times New Roman"/>
          <w:sz w:val="24"/>
        </w:rPr>
        <w:t>Please keep this letter with your Summary Plan Description</w:t>
      </w:r>
    </w:p>
    <w:p w14:paraId="5E1EC556" w14:textId="77777777" w:rsidR="00052EB4" w:rsidRPr="00AB56FF" w:rsidRDefault="00052EB4" w:rsidP="00052EB4">
      <w:pPr>
        <w:jc w:val="center"/>
        <w:rPr>
          <w:rFonts w:ascii="Arial" w:hAnsi="Arial" w:cs="Arial"/>
          <w:b/>
        </w:rPr>
      </w:pPr>
    </w:p>
    <w:p w14:paraId="46721421" w14:textId="77777777" w:rsidR="00A5400A" w:rsidRPr="00AB56FF" w:rsidRDefault="00A5400A" w:rsidP="00052EB4">
      <w:pPr>
        <w:tabs>
          <w:tab w:val="left" w:pos="900"/>
          <w:tab w:val="left" w:pos="1080"/>
        </w:tabs>
        <w:autoSpaceDE w:val="0"/>
        <w:autoSpaceDN w:val="0"/>
        <w:adjustRightInd w:val="0"/>
        <w:jc w:val="both"/>
        <w:rPr>
          <w:rFonts w:ascii="Arial" w:hAnsi="Arial" w:cs="Arial"/>
        </w:rPr>
      </w:pPr>
    </w:p>
    <w:p w14:paraId="217B1B25" w14:textId="1C5D0877" w:rsidR="00052EB4" w:rsidRPr="00AB56FF" w:rsidRDefault="00052EB4" w:rsidP="00052EB4">
      <w:pPr>
        <w:tabs>
          <w:tab w:val="left" w:pos="900"/>
          <w:tab w:val="left" w:pos="1080"/>
        </w:tabs>
        <w:autoSpaceDE w:val="0"/>
        <w:autoSpaceDN w:val="0"/>
        <w:adjustRightInd w:val="0"/>
        <w:jc w:val="both"/>
        <w:rPr>
          <w:rFonts w:ascii="Arial" w:hAnsi="Arial" w:cs="Arial"/>
          <w:i/>
        </w:rPr>
      </w:pPr>
      <w:r w:rsidRPr="00AB56FF">
        <w:rPr>
          <w:rFonts w:ascii="Arial" w:hAnsi="Arial" w:cs="Arial"/>
          <w:i/>
        </w:rPr>
        <w:t xml:space="preserve">This document is a Summary of Material Modifications (“SMM”) intended to notify you of important changes </w:t>
      </w:r>
      <w:r w:rsidR="00D17A8A" w:rsidRPr="00AB56FF">
        <w:rPr>
          <w:rFonts w:ascii="Arial" w:hAnsi="Arial" w:cs="Arial"/>
          <w:i/>
        </w:rPr>
        <w:t xml:space="preserve">that have been </w:t>
      </w:r>
      <w:r w:rsidRPr="00AB56FF">
        <w:rPr>
          <w:rFonts w:ascii="Arial" w:hAnsi="Arial" w:cs="Arial"/>
          <w:i/>
        </w:rPr>
        <w:t>made to the plan of benefits (the “Plan”) of the</w:t>
      </w:r>
      <w:r w:rsidR="00970C3B" w:rsidRPr="00AB56FF">
        <w:rPr>
          <w:rFonts w:ascii="Arial" w:hAnsi="Arial" w:cs="Arial"/>
          <w:i/>
        </w:rPr>
        <w:t xml:space="preserve"> Local 8</w:t>
      </w:r>
      <w:r w:rsidR="00083A1D" w:rsidRPr="00AB56FF">
        <w:rPr>
          <w:rFonts w:ascii="Arial" w:hAnsi="Arial" w:cs="Arial"/>
          <w:i/>
        </w:rPr>
        <w:t xml:space="preserve">25 Welfare Fund.  </w:t>
      </w:r>
      <w:r w:rsidRPr="00AB56FF">
        <w:rPr>
          <w:rFonts w:ascii="Arial" w:hAnsi="Arial" w:cs="Arial"/>
          <w:i/>
        </w:rPr>
        <w:t xml:space="preserve">You should take the time and read this SMM carefully and keep it with the copy of the summary plan description (“SPD”) that was previously provided to you. If you have any questions regarding these changes to the Plan, please contact </w:t>
      </w:r>
      <w:r w:rsidR="00EC2943" w:rsidRPr="00AB56FF">
        <w:rPr>
          <w:rFonts w:ascii="Arial" w:hAnsi="Arial" w:cs="Arial"/>
          <w:i/>
        </w:rPr>
        <w:t xml:space="preserve">the Fund Office. </w:t>
      </w:r>
    </w:p>
    <w:p w14:paraId="78D7F3D0" w14:textId="051FC40F" w:rsidR="00052EB4" w:rsidRPr="00AB56FF" w:rsidRDefault="00052EB4" w:rsidP="00E95F7C">
      <w:pPr>
        <w:tabs>
          <w:tab w:val="left" w:pos="900"/>
          <w:tab w:val="left" w:pos="1080"/>
          <w:tab w:val="left" w:pos="5985"/>
        </w:tabs>
        <w:autoSpaceDE w:val="0"/>
        <w:autoSpaceDN w:val="0"/>
        <w:adjustRightInd w:val="0"/>
        <w:jc w:val="both"/>
        <w:rPr>
          <w:rFonts w:ascii="Arial" w:hAnsi="Arial" w:cs="Arial"/>
          <w:u w:val="single"/>
        </w:rPr>
      </w:pPr>
      <w:r w:rsidRPr="00AB56FF">
        <w:rPr>
          <w:rFonts w:ascii="Arial" w:hAnsi="Arial" w:cs="Arial"/>
          <w:u w:val="single"/>
        </w:rPr>
        <w:tab/>
      </w:r>
      <w:r w:rsidRPr="00AB56FF">
        <w:rPr>
          <w:rFonts w:ascii="Arial" w:hAnsi="Arial" w:cs="Arial"/>
          <w:u w:val="single"/>
        </w:rPr>
        <w:tab/>
      </w:r>
      <w:r w:rsidRPr="00AB56FF">
        <w:rPr>
          <w:rFonts w:ascii="Arial" w:hAnsi="Arial" w:cs="Arial"/>
          <w:u w:val="single"/>
        </w:rPr>
        <w:tab/>
      </w:r>
      <w:r w:rsidRPr="00AB56FF">
        <w:rPr>
          <w:rFonts w:ascii="Arial" w:hAnsi="Arial" w:cs="Arial"/>
          <w:u w:val="single"/>
        </w:rPr>
        <w:tab/>
      </w:r>
      <w:r w:rsidRPr="00AB56FF">
        <w:rPr>
          <w:rFonts w:ascii="Arial" w:hAnsi="Arial" w:cs="Arial"/>
          <w:u w:val="single"/>
        </w:rPr>
        <w:tab/>
      </w:r>
      <w:r w:rsidRPr="00AB56FF">
        <w:rPr>
          <w:rFonts w:ascii="Arial" w:hAnsi="Arial" w:cs="Arial"/>
          <w:u w:val="single"/>
        </w:rPr>
        <w:tab/>
      </w:r>
      <w:r w:rsidRPr="00AB56FF">
        <w:rPr>
          <w:rFonts w:ascii="Arial" w:hAnsi="Arial" w:cs="Arial"/>
          <w:u w:val="single"/>
        </w:rPr>
        <w:tab/>
      </w:r>
      <w:r w:rsidRPr="00AB56FF">
        <w:rPr>
          <w:rFonts w:ascii="Arial" w:hAnsi="Arial" w:cs="Arial"/>
          <w:u w:val="single"/>
        </w:rPr>
        <w:tab/>
      </w:r>
      <w:r w:rsidRPr="00AB56FF">
        <w:rPr>
          <w:rFonts w:ascii="Arial" w:hAnsi="Arial" w:cs="Arial"/>
          <w:u w:val="single"/>
        </w:rPr>
        <w:tab/>
      </w:r>
      <w:r w:rsidRPr="00AB56FF">
        <w:rPr>
          <w:rFonts w:ascii="Arial" w:hAnsi="Arial" w:cs="Arial"/>
          <w:u w:val="single"/>
        </w:rPr>
        <w:tab/>
      </w:r>
      <w:r w:rsidR="00E95F7C" w:rsidRPr="00AB56FF">
        <w:rPr>
          <w:rFonts w:ascii="Arial" w:hAnsi="Arial" w:cs="Arial"/>
          <w:u w:val="single"/>
        </w:rPr>
        <w:tab/>
      </w:r>
      <w:r w:rsidRPr="00AB56FF">
        <w:rPr>
          <w:rFonts w:ascii="Arial" w:hAnsi="Arial" w:cs="Arial"/>
          <w:u w:val="single"/>
        </w:rPr>
        <w:tab/>
      </w:r>
      <w:r w:rsidRPr="00AB56FF">
        <w:rPr>
          <w:rFonts w:ascii="Arial" w:hAnsi="Arial" w:cs="Arial"/>
          <w:u w:val="single"/>
        </w:rPr>
        <w:tab/>
      </w:r>
      <w:r w:rsidRPr="00AB56FF">
        <w:rPr>
          <w:rFonts w:ascii="Arial" w:hAnsi="Arial" w:cs="Arial"/>
          <w:u w:val="single"/>
        </w:rPr>
        <w:tab/>
      </w:r>
    </w:p>
    <w:p w14:paraId="0FB1795D" w14:textId="77777777" w:rsidR="00052EB4" w:rsidRPr="00AB56FF" w:rsidRDefault="00052EB4" w:rsidP="00052EB4">
      <w:pPr>
        <w:spacing w:line="200" w:lineRule="exact"/>
        <w:rPr>
          <w:rFonts w:ascii="Arial" w:hAnsi="Arial" w:cs="Arial"/>
        </w:rPr>
      </w:pPr>
    </w:p>
    <w:p w14:paraId="20E58693" w14:textId="7B764881" w:rsidR="003F5C0E" w:rsidRPr="00AB56FF" w:rsidRDefault="00AB56FF" w:rsidP="00970C3B">
      <w:pPr>
        <w:rPr>
          <w:rFonts w:ascii="Arial" w:hAnsi="Arial" w:cs="Arial"/>
        </w:rPr>
      </w:pPr>
      <w:r>
        <w:rPr>
          <w:rFonts w:ascii="Arial" w:hAnsi="Arial" w:cs="Arial"/>
        </w:rPr>
        <w:t xml:space="preserve">July, </w:t>
      </w:r>
      <w:bookmarkStart w:id="0" w:name="_GoBack"/>
      <w:bookmarkEnd w:id="0"/>
      <w:r w:rsidR="00D17A8A" w:rsidRPr="00AB56FF">
        <w:rPr>
          <w:rFonts w:ascii="Arial" w:hAnsi="Arial" w:cs="Arial"/>
        </w:rPr>
        <w:t>2025</w:t>
      </w:r>
    </w:p>
    <w:p w14:paraId="612D4A2B" w14:textId="77777777" w:rsidR="003F5C0E" w:rsidRPr="00AB56FF" w:rsidRDefault="003F5C0E" w:rsidP="00970C3B">
      <w:pPr>
        <w:rPr>
          <w:rFonts w:ascii="Arial" w:hAnsi="Arial" w:cs="Arial"/>
        </w:rPr>
      </w:pPr>
    </w:p>
    <w:p w14:paraId="54E8F842" w14:textId="0208B0D9" w:rsidR="00970C3B" w:rsidRPr="00AB56FF" w:rsidRDefault="00970C3B" w:rsidP="00970C3B">
      <w:pPr>
        <w:rPr>
          <w:rFonts w:ascii="Arial" w:hAnsi="Arial" w:cs="Arial"/>
        </w:rPr>
      </w:pPr>
      <w:r w:rsidRPr="00AB56FF">
        <w:rPr>
          <w:rFonts w:ascii="Arial" w:hAnsi="Arial" w:cs="Arial"/>
        </w:rPr>
        <w:t>To all Participants</w:t>
      </w:r>
      <w:r w:rsidR="00A47868" w:rsidRPr="00AB56FF">
        <w:rPr>
          <w:rFonts w:ascii="Arial" w:hAnsi="Arial" w:cs="Arial"/>
        </w:rPr>
        <w:t>, Dependents</w:t>
      </w:r>
      <w:r w:rsidR="006E481B" w:rsidRPr="00AB56FF">
        <w:rPr>
          <w:rFonts w:ascii="Arial" w:hAnsi="Arial" w:cs="Arial"/>
        </w:rPr>
        <w:t>,</w:t>
      </w:r>
      <w:r w:rsidRPr="00AB56FF">
        <w:rPr>
          <w:rFonts w:ascii="Arial" w:hAnsi="Arial" w:cs="Arial"/>
        </w:rPr>
        <w:t xml:space="preserve"> and COBRA Beneficiaries:</w:t>
      </w:r>
    </w:p>
    <w:p w14:paraId="4688FF9D" w14:textId="77777777" w:rsidR="00970C3B" w:rsidRPr="00AB56FF" w:rsidRDefault="00970C3B" w:rsidP="00225417">
      <w:pPr>
        <w:rPr>
          <w:rFonts w:ascii="Arial" w:hAnsi="Arial" w:cs="Arial"/>
        </w:rPr>
      </w:pPr>
    </w:p>
    <w:p w14:paraId="6DFD1491" w14:textId="4D194BF6" w:rsidR="0038183D" w:rsidRPr="00AB56FF" w:rsidRDefault="00D17A8A" w:rsidP="003F3CF2">
      <w:pPr>
        <w:ind w:firstLine="720"/>
        <w:rPr>
          <w:rFonts w:ascii="Arial" w:hAnsi="Arial" w:cs="Arial"/>
        </w:rPr>
      </w:pPr>
      <w:r w:rsidRPr="00AB56FF">
        <w:rPr>
          <w:rFonts w:ascii="Arial" w:hAnsi="Arial" w:cs="Arial"/>
        </w:rPr>
        <w:t xml:space="preserve">As you know, the Plan’s pharmacy benefit manager changed to CVS Caremark, effective January 1, 2025.  </w:t>
      </w:r>
      <w:r w:rsidR="00C06B18" w:rsidRPr="00AB56FF">
        <w:rPr>
          <w:rFonts w:ascii="Arial" w:hAnsi="Arial" w:cs="Arial"/>
        </w:rPr>
        <w:t>If you are eligible for Level 4 benefits, y</w:t>
      </w:r>
      <w:r w:rsidRPr="00AB56FF">
        <w:rPr>
          <w:rFonts w:ascii="Arial" w:hAnsi="Arial" w:cs="Arial"/>
        </w:rPr>
        <w:t>ou have been provided with information regarding the changes applicable to your prescription benefits; however, this document officially edits your SPD to incorporate those changes.</w:t>
      </w:r>
    </w:p>
    <w:p w14:paraId="4E4D0BCC" w14:textId="77777777" w:rsidR="00C06B18" w:rsidRPr="00AB56FF" w:rsidRDefault="00C06B18" w:rsidP="00C06B18">
      <w:pPr>
        <w:rPr>
          <w:rFonts w:ascii="Arial" w:hAnsi="Arial" w:cs="Arial"/>
        </w:rPr>
      </w:pPr>
    </w:p>
    <w:p w14:paraId="7C72DE13" w14:textId="3F882C81" w:rsidR="00C06B18" w:rsidRPr="00AB56FF" w:rsidRDefault="00C06B18" w:rsidP="00C06B18">
      <w:pPr>
        <w:rPr>
          <w:rFonts w:ascii="Arial" w:hAnsi="Arial" w:cs="Arial"/>
          <w:b/>
          <w:bCs/>
        </w:rPr>
      </w:pPr>
      <w:r w:rsidRPr="00AB56FF">
        <w:rPr>
          <w:rFonts w:ascii="Arial" w:hAnsi="Arial" w:cs="Arial"/>
          <w:b/>
          <w:bCs/>
        </w:rPr>
        <w:t>Level 4 Benefits of Health Care (Prescription Drug Coverage)</w:t>
      </w:r>
    </w:p>
    <w:p w14:paraId="77BA7399" w14:textId="77777777" w:rsidR="00C06B18" w:rsidRPr="00AB56FF" w:rsidRDefault="00C06B18" w:rsidP="00C06B18">
      <w:pPr>
        <w:rPr>
          <w:rFonts w:ascii="Arial" w:hAnsi="Arial" w:cs="Arial"/>
          <w:b/>
          <w:bCs/>
        </w:rPr>
      </w:pPr>
    </w:p>
    <w:p w14:paraId="58FBF7B4" w14:textId="77777777" w:rsidR="00235057" w:rsidRPr="00AB56FF" w:rsidRDefault="00541AE3" w:rsidP="00C06B18">
      <w:pPr>
        <w:rPr>
          <w:rFonts w:ascii="Arial" w:hAnsi="Arial" w:cs="Arial"/>
        </w:rPr>
      </w:pPr>
      <w:r w:rsidRPr="00AB56FF">
        <w:rPr>
          <w:rFonts w:ascii="Arial" w:hAnsi="Arial" w:cs="Arial"/>
        </w:rPr>
        <w:t>On page 42 of your SPD, the chart summarizing Prescription Drug benefits</w:t>
      </w:r>
      <w:r w:rsidR="00235057" w:rsidRPr="00AB56FF">
        <w:rPr>
          <w:rFonts w:ascii="Arial" w:hAnsi="Arial" w:cs="Arial"/>
        </w:rPr>
        <w:t xml:space="preserve"> is replaced by the below chart:</w:t>
      </w:r>
    </w:p>
    <w:p w14:paraId="0D03EBE5" w14:textId="77777777" w:rsidR="00235057" w:rsidRPr="00AB56FF" w:rsidRDefault="00235057" w:rsidP="00C06B18">
      <w:pPr>
        <w:rPr>
          <w:rFonts w:ascii="Arial" w:hAnsi="Arial" w:cs="Arial"/>
        </w:rPr>
      </w:pPr>
    </w:p>
    <w:tbl>
      <w:tblPr>
        <w:tblStyle w:val="TableGrid"/>
        <w:tblW w:w="0" w:type="auto"/>
        <w:tblLook w:val="04A0" w:firstRow="1" w:lastRow="0" w:firstColumn="1" w:lastColumn="0" w:noHBand="0" w:noVBand="1"/>
      </w:tblPr>
      <w:tblGrid>
        <w:gridCol w:w="3415"/>
        <w:gridCol w:w="1977"/>
        <w:gridCol w:w="2147"/>
      </w:tblGrid>
      <w:tr w:rsidR="00235057" w:rsidRPr="00AB56FF" w14:paraId="2E73E99C" w14:textId="77777777" w:rsidTr="00E96D8E">
        <w:tc>
          <w:tcPr>
            <w:tcW w:w="3415" w:type="dxa"/>
          </w:tcPr>
          <w:p w14:paraId="555A9B1E" w14:textId="77777777" w:rsidR="00235057" w:rsidRPr="00AB56FF" w:rsidRDefault="00235057" w:rsidP="00E96D8E">
            <w:pPr>
              <w:spacing w:before="120" w:after="120"/>
              <w:jc w:val="center"/>
              <w:rPr>
                <w:rFonts w:ascii="Arial" w:eastAsia="Calibri" w:hAnsi="Arial" w:cs="Times New Roman"/>
                <w:b/>
              </w:rPr>
            </w:pPr>
            <w:r w:rsidRPr="00AB56FF">
              <w:rPr>
                <w:rFonts w:ascii="Arial" w:eastAsia="Calibri" w:hAnsi="Arial" w:cs="Times New Roman"/>
                <w:b/>
              </w:rPr>
              <w:t>Medication Type</w:t>
            </w:r>
          </w:p>
        </w:tc>
        <w:tc>
          <w:tcPr>
            <w:tcW w:w="1977" w:type="dxa"/>
          </w:tcPr>
          <w:p w14:paraId="0FFDA8DD" w14:textId="77777777" w:rsidR="00235057" w:rsidRPr="00AB56FF" w:rsidRDefault="00235057" w:rsidP="00E96D8E">
            <w:pPr>
              <w:spacing w:before="120" w:after="120"/>
              <w:jc w:val="center"/>
              <w:rPr>
                <w:rFonts w:ascii="Arial" w:eastAsia="Calibri" w:hAnsi="Arial" w:cs="Times New Roman"/>
                <w:b/>
              </w:rPr>
            </w:pPr>
            <w:r w:rsidRPr="00AB56FF">
              <w:rPr>
                <w:rFonts w:ascii="Arial" w:eastAsia="Calibri" w:hAnsi="Arial" w:cs="Times New Roman"/>
                <w:b/>
              </w:rPr>
              <w:t>Network Pharmacy</w:t>
            </w:r>
          </w:p>
          <w:p w14:paraId="1143ED65" w14:textId="77777777" w:rsidR="00235057" w:rsidRPr="00AB56FF" w:rsidRDefault="00235057" w:rsidP="00E96D8E">
            <w:pPr>
              <w:spacing w:before="120" w:after="120"/>
              <w:jc w:val="center"/>
              <w:rPr>
                <w:rFonts w:ascii="Arial" w:eastAsia="Calibri" w:hAnsi="Arial" w:cs="Times New Roman"/>
                <w:b/>
              </w:rPr>
            </w:pPr>
            <w:r w:rsidRPr="00AB56FF">
              <w:rPr>
                <w:rFonts w:ascii="Arial" w:eastAsia="Calibri" w:hAnsi="Arial" w:cs="Times New Roman"/>
                <w:b/>
              </w:rPr>
              <w:t>90-day supply</w:t>
            </w:r>
          </w:p>
        </w:tc>
        <w:tc>
          <w:tcPr>
            <w:tcW w:w="2147" w:type="dxa"/>
          </w:tcPr>
          <w:p w14:paraId="75F6FDA0" w14:textId="77777777" w:rsidR="00235057" w:rsidRPr="00AB56FF" w:rsidRDefault="00235057" w:rsidP="00E96D8E">
            <w:pPr>
              <w:spacing w:before="120" w:after="120"/>
              <w:jc w:val="center"/>
              <w:rPr>
                <w:rFonts w:ascii="Arial" w:eastAsia="Calibri" w:hAnsi="Arial" w:cs="Times New Roman"/>
                <w:b/>
              </w:rPr>
            </w:pPr>
            <w:r w:rsidRPr="00AB56FF">
              <w:rPr>
                <w:rFonts w:ascii="Arial" w:eastAsia="Calibri" w:hAnsi="Arial" w:cs="Times New Roman"/>
                <w:b/>
              </w:rPr>
              <w:t>Home Delivery</w:t>
            </w:r>
          </w:p>
          <w:p w14:paraId="1F6CDD56" w14:textId="77777777" w:rsidR="00235057" w:rsidRPr="00AB56FF" w:rsidRDefault="00235057" w:rsidP="00E96D8E">
            <w:pPr>
              <w:spacing w:before="120" w:after="120"/>
              <w:jc w:val="center"/>
              <w:rPr>
                <w:rFonts w:ascii="Arial" w:eastAsia="Calibri" w:hAnsi="Arial" w:cs="Times New Roman"/>
                <w:b/>
              </w:rPr>
            </w:pPr>
            <w:r w:rsidRPr="00AB56FF">
              <w:rPr>
                <w:rFonts w:ascii="Arial" w:eastAsia="Calibri" w:hAnsi="Arial" w:cs="Times New Roman"/>
                <w:b/>
              </w:rPr>
              <w:t>90-day supply</w:t>
            </w:r>
          </w:p>
        </w:tc>
      </w:tr>
      <w:tr w:rsidR="00235057" w:rsidRPr="00AB56FF" w14:paraId="29E008A0" w14:textId="77777777" w:rsidTr="00E96D8E">
        <w:trPr>
          <w:trHeight w:val="566"/>
        </w:trPr>
        <w:tc>
          <w:tcPr>
            <w:tcW w:w="3415" w:type="dxa"/>
          </w:tcPr>
          <w:p w14:paraId="2FD5D672" w14:textId="77777777" w:rsidR="00235057" w:rsidRPr="00AB56FF" w:rsidRDefault="00235057" w:rsidP="00E96D8E">
            <w:pPr>
              <w:spacing w:before="120" w:after="120"/>
              <w:rPr>
                <w:rFonts w:ascii="Arial" w:eastAsia="Calibri" w:hAnsi="Arial" w:cs="Times New Roman"/>
              </w:rPr>
            </w:pPr>
            <w:r w:rsidRPr="00AB56FF">
              <w:rPr>
                <w:rFonts w:ascii="Arial" w:eastAsia="Calibri" w:hAnsi="Arial" w:cs="Times New Roman"/>
              </w:rPr>
              <w:t>Generic Medication</w:t>
            </w:r>
          </w:p>
        </w:tc>
        <w:tc>
          <w:tcPr>
            <w:tcW w:w="1977" w:type="dxa"/>
          </w:tcPr>
          <w:p w14:paraId="3990A5E9" w14:textId="77777777" w:rsidR="00235057" w:rsidRPr="00AB56FF" w:rsidRDefault="00235057" w:rsidP="00E96D8E">
            <w:pPr>
              <w:spacing w:before="120" w:after="120"/>
              <w:rPr>
                <w:rFonts w:ascii="Arial" w:eastAsia="Calibri" w:hAnsi="Arial" w:cs="Times New Roman"/>
              </w:rPr>
            </w:pPr>
            <w:r w:rsidRPr="00AB56FF">
              <w:rPr>
                <w:rFonts w:ascii="Arial" w:eastAsia="Calibri" w:hAnsi="Arial" w:cs="Times New Roman"/>
              </w:rPr>
              <w:t>$7</w:t>
            </w:r>
          </w:p>
        </w:tc>
        <w:tc>
          <w:tcPr>
            <w:tcW w:w="2147" w:type="dxa"/>
          </w:tcPr>
          <w:p w14:paraId="7D39B4F5" w14:textId="77777777" w:rsidR="00235057" w:rsidRPr="00AB56FF" w:rsidRDefault="00235057" w:rsidP="00E96D8E">
            <w:pPr>
              <w:spacing w:before="120" w:after="120"/>
              <w:rPr>
                <w:rFonts w:ascii="Arial" w:eastAsia="Calibri" w:hAnsi="Arial" w:cs="Times New Roman"/>
              </w:rPr>
            </w:pPr>
            <w:r w:rsidRPr="00AB56FF">
              <w:rPr>
                <w:rFonts w:ascii="Arial" w:eastAsia="Calibri" w:hAnsi="Arial" w:cs="Times New Roman"/>
              </w:rPr>
              <w:t>$14</w:t>
            </w:r>
          </w:p>
        </w:tc>
      </w:tr>
      <w:tr w:rsidR="00235057" w:rsidRPr="00AB56FF" w14:paraId="43A5DD06" w14:textId="77777777" w:rsidTr="00E96D8E">
        <w:tc>
          <w:tcPr>
            <w:tcW w:w="3415" w:type="dxa"/>
          </w:tcPr>
          <w:p w14:paraId="12B7B214" w14:textId="77777777" w:rsidR="00235057" w:rsidRPr="00AB56FF" w:rsidRDefault="00235057" w:rsidP="00E96D8E">
            <w:pPr>
              <w:spacing w:before="120" w:after="120"/>
              <w:rPr>
                <w:rFonts w:ascii="Arial" w:eastAsia="Calibri" w:hAnsi="Arial" w:cs="Times New Roman"/>
              </w:rPr>
            </w:pPr>
            <w:r w:rsidRPr="00AB56FF">
              <w:rPr>
                <w:rFonts w:ascii="Arial" w:eastAsia="Calibri" w:hAnsi="Arial" w:cs="Times New Roman"/>
              </w:rPr>
              <w:t>Preferred Brand (Formulary)</w:t>
            </w:r>
          </w:p>
        </w:tc>
        <w:tc>
          <w:tcPr>
            <w:tcW w:w="1977" w:type="dxa"/>
          </w:tcPr>
          <w:p w14:paraId="2C37557A" w14:textId="77777777" w:rsidR="00235057" w:rsidRPr="00AB56FF" w:rsidRDefault="00235057" w:rsidP="00E96D8E">
            <w:pPr>
              <w:spacing w:before="120" w:after="120"/>
              <w:rPr>
                <w:rFonts w:ascii="Arial" w:eastAsia="Calibri" w:hAnsi="Arial" w:cs="Times New Roman"/>
              </w:rPr>
            </w:pPr>
            <w:r w:rsidRPr="00AB56FF">
              <w:rPr>
                <w:rFonts w:ascii="Arial" w:eastAsia="Calibri" w:hAnsi="Arial" w:cs="Times New Roman"/>
              </w:rPr>
              <w:t>20% coinsurance</w:t>
            </w:r>
          </w:p>
          <w:p w14:paraId="61D6E33D" w14:textId="77777777" w:rsidR="00235057" w:rsidRPr="00AB56FF" w:rsidRDefault="00235057" w:rsidP="00E96D8E">
            <w:pPr>
              <w:spacing w:before="120" w:after="120"/>
              <w:rPr>
                <w:rFonts w:ascii="Arial" w:eastAsia="Calibri" w:hAnsi="Arial" w:cs="Times New Roman"/>
              </w:rPr>
            </w:pPr>
            <w:r w:rsidRPr="00AB56FF">
              <w:rPr>
                <w:rFonts w:ascii="Arial" w:eastAsia="Calibri" w:hAnsi="Arial" w:cs="Times New Roman"/>
              </w:rPr>
              <w:t>$75 maximum</w:t>
            </w:r>
          </w:p>
        </w:tc>
        <w:tc>
          <w:tcPr>
            <w:tcW w:w="2147" w:type="dxa"/>
          </w:tcPr>
          <w:p w14:paraId="0BD884AA" w14:textId="77777777" w:rsidR="00235057" w:rsidRPr="00AB56FF" w:rsidRDefault="00235057" w:rsidP="00E96D8E">
            <w:pPr>
              <w:spacing w:before="120" w:after="120"/>
              <w:rPr>
                <w:rFonts w:ascii="Arial" w:eastAsia="Calibri" w:hAnsi="Arial" w:cs="Times New Roman"/>
              </w:rPr>
            </w:pPr>
            <w:r w:rsidRPr="00AB56FF">
              <w:rPr>
                <w:rFonts w:ascii="Arial" w:eastAsia="Calibri" w:hAnsi="Arial" w:cs="Times New Roman"/>
              </w:rPr>
              <w:t>20% coinsurance</w:t>
            </w:r>
          </w:p>
          <w:p w14:paraId="0C6617A5" w14:textId="77777777" w:rsidR="00235057" w:rsidRPr="00AB56FF" w:rsidRDefault="00235057" w:rsidP="00E96D8E">
            <w:pPr>
              <w:spacing w:before="120" w:after="120"/>
              <w:rPr>
                <w:rFonts w:ascii="Arial" w:eastAsia="Calibri" w:hAnsi="Arial" w:cs="Times New Roman"/>
              </w:rPr>
            </w:pPr>
            <w:r w:rsidRPr="00AB56FF">
              <w:rPr>
                <w:rFonts w:ascii="Arial" w:eastAsia="Calibri" w:hAnsi="Arial" w:cs="Times New Roman"/>
              </w:rPr>
              <w:t>$150 maximum</w:t>
            </w:r>
          </w:p>
        </w:tc>
      </w:tr>
      <w:tr w:rsidR="00235057" w:rsidRPr="00AB56FF" w14:paraId="03053F03" w14:textId="77777777" w:rsidTr="00E96D8E">
        <w:tc>
          <w:tcPr>
            <w:tcW w:w="3415" w:type="dxa"/>
          </w:tcPr>
          <w:p w14:paraId="4D1CFEFA" w14:textId="77777777" w:rsidR="00235057" w:rsidRPr="00AB56FF" w:rsidRDefault="00235057" w:rsidP="00E96D8E">
            <w:pPr>
              <w:spacing w:before="120" w:after="120"/>
              <w:rPr>
                <w:rFonts w:ascii="Arial" w:eastAsia="Calibri" w:hAnsi="Arial" w:cs="Times New Roman"/>
              </w:rPr>
            </w:pPr>
            <w:r w:rsidRPr="00AB56FF">
              <w:rPr>
                <w:rFonts w:ascii="Arial" w:eastAsia="Calibri" w:hAnsi="Arial" w:cs="Times New Roman"/>
              </w:rPr>
              <w:t>Non-Preferred Brand (Non-formulary)</w:t>
            </w:r>
          </w:p>
        </w:tc>
        <w:tc>
          <w:tcPr>
            <w:tcW w:w="1977" w:type="dxa"/>
          </w:tcPr>
          <w:p w14:paraId="6C6EA7D1" w14:textId="77777777" w:rsidR="00235057" w:rsidRPr="00AB56FF" w:rsidRDefault="00235057" w:rsidP="00E96D8E">
            <w:pPr>
              <w:spacing w:before="120" w:after="120"/>
              <w:rPr>
                <w:rFonts w:ascii="Arial" w:eastAsia="Calibri" w:hAnsi="Arial" w:cs="Times New Roman"/>
              </w:rPr>
            </w:pPr>
            <w:r w:rsidRPr="00AB56FF">
              <w:rPr>
                <w:rFonts w:ascii="Arial" w:eastAsia="Calibri" w:hAnsi="Arial" w:cs="Times New Roman"/>
              </w:rPr>
              <w:t>35% coinsurance</w:t>
            </w:r>
          </w:p>
          <w:p w14:paraId="6C28E573" w14:textId="77777777" w:rsidR="00235057" w:rsidRPr="00AB56FF" w:rsidRDefault="00235057" w:rsidP="00E96D8E">
            <w:pPr>
              <w:spacing w:before="120" w:after="120"/>
              <w:rPr>
                <w:rFonts w:ascii="Arial" w:eastAsia="Calibri" w:hAnsi="Arial" w:cs="Times New Roman"/>
              </w:rPr>
            </w:pPr>
            <w:r w:rsidRPr="00AB56FF">
              <w:rPr>
                <w:rFonts w:ascii="Arial" w:eastAsia="Calibri" w:hAnsi="Arial" w:cs="Times New Roman"/>
              </w:rPr>
              <w:t>$75 maximum</w:t>
            </w:r>
          </w:p>
        </w:tc>
        <w:tc>
          <w:tcPr>
            <w:tcW w:w="2147" w:type="dxa"/>
          </w:tcPr>
          <w:p w14:paraId="77F75599" w14:textId="77777777" w:rsidR="00235057" w:rsidRPr="00AB56FF" w:rsidRDefault="00235057" w:rsidP="00E96D8E">
            <w:pPr>
              <w:spacing w:before="120" w:after="120"/>
              <w:rPr>
                <w:rFonts w:ascii="Arial" w:eastAsia="Calibri" w:hAnsi="Arial" w:cs="Times New Roman"/>
              </w:rPr>
            </w:pPr>
            <w:r w:rsidRPr="00AB56FF">
              <w:rPr>
                <w:rFonts w:ascii="Arial" w:eastAsia="Calibri" w:hAnsi="Arial" w:cs="Times New Roman"/>
              </w:rPr>
              <w:t>35% coinsurance</w:t>
            </w:r>
          </w:p>
          <w:p w14:paraId="669BD347" w14:textId="77777777" w:rsidR="00235057" w:rsidRPr="00AB56FF" w:rsidRDefault="00235057" w:rsidP="00E96D8E">
            <w:pPr>
              <w:spacing w:before="120" w:after="120"/>
              <w:rPr>
                <w:rFonts w:ascii="Arial" w:eastAsia="Calibri" w:hAnsi="Arial" w:cs="Times New Roman"/>
              </w:rPr>
            </w:pPr>
            <w:r w:rsidRPr="00AB56FF">
              <w:rPr>
                <w:rFonts w:ascii="Arial" w:eastAsia="Calibri" w:hAnsi="Arial" w:cs="Times New Roman"/>
              </w:rPr>
              <w:t>$150 maximum</w:t>
            </w:r>
          </w:p>
        </w:tc>
      </w:tr>
      <w:tr w:rsidR="00235057" w:rsidRPr="00AB56FF" w14:paraId="764DA0AE" w14:textId="77777777" w:rsidTr="00E96D8E">
        <w:tc>
          <w:tcPr>
            <w:tcW w:w="3415" w:type="dxa"/>
          </w:tcPr>
          <w:p w14:paraId="7B4EFEFF" w14:textId="77777777" w:rsidR="00235057" w:rsidRPr="00AB56FF" w:rsidRDefault="00235057" w:rsidP="00E96D8E">
            <w:pPr>
              <w:spacing w:before="120" w:after="120"/>
              <w:rPr>
                <w:rFonts w:ascii="Arial" w:eastAsia="Calibri" w:hAnsi="Arial" w:cs="Times New Roman"/>
              </w:rPr>
            </w:pPr>
            <w:r w:rsidRPr="00AB56FF">
              <w:rPr>
                <w:rFonts w:ascii="Arial" w:eastAsia="Calibri" w:hAnsi="Arial" w:cs="Times New Roman"/>
              </w:rPr>
              <w:t>Non-Preferred (Non-formulary)</w:t>
            </w:r>
          </w:p>
        </w:tc>
        <w:tc>
          <w:tcPr>
            <w:tcW w:w="1977" w:type="dxa"/>
          </w:tcPr>
          <w:p w14:paraId="20998396" w14:textId="77777777" w:rsidR="00235057" w:rsidRPr="00AB56FF" w:rsidRDefault="00235057" w:rsidP="00E96D8E">
            <w:pPr>
              <w:spacing w:before="120" w:after="120"/>
              <w:rPr>
                <w:rFonts w:ascii="Arial" w:eastAsia="Calibri" w:hAnsi="Arial" w:cs="Times New Roman"/>
              </w:rPr>
            </w:pPr>
            <w:r w:rsidRPr="00AB56FF">
              <w:rPr>
                <w:rFonts w:ascii="Arial" w:eastAsia="Calibri" w:hAnsi="Arial" w:cs="Times New Roman"/>
              </w:rPr>
              <w:t>50% coinsurance</w:t>
            </w:r>
          </w:p>
          <w:p w14:paraId="3C59E124" w14:textId="77777777" w:rsidR="00235057" w:rsidRPr="00AB56FF" w:rsidRDefault="00235057" w:rsidP="00E96D8E">
            <w:pPr>
              <w:spacing w:before="120" w:after="120"/>
              <w:rPr>
                <w:rFonts w:ascii="Arial" w:eastAsia="Calibri" w:hAnsi="Arial" w:cs="Times New Roman"/>
              </w:rPr>
            </w:pPr>
            <w:r w:rsidRPr="00AB56FF">
              <w:rPr>
                <w:rFonts w:ascii="Arial" w:eastAsia="Calibri" w:hAnsi="Arial" w:cs="Times New Roman"/>
              </w:rPr>
              <w:t>$30 minimum</w:t>
            </w:r>
          </w:p>
        </w:tc>
        <w:tc>
          <w:tcPr>
            <w:tcW w:w="2147" w:type="dxa"/>
          </w:tcPr>
          <w:p w14:paraId="5F1EFF23" w14:textId="77777777" w:rsidR="00235057" w:rsidRPr="00AB56FF" w:rsidRDefault="00235057" w:rsidP="00E96D8E">
            <w:pPr>
              <w:spacing w:before="120" w:after="120"/>
              <w:rPr>
                <w:rFonts w:ascii="Arial" w:eastAsia="Calibri" w:hAnsi="Arial" w:cs="Times New Roman"/>
              </w:rPr>
            </w:pPr>
            <w:r w:rsidRPr="00AB56FF">
              <w:rPr>
                <w:rFonts w:ascii="Arial" w:eastAsia="Calibri" w:hAnsi="Arial" w:cs="Times New Roman"/>
              </w:rPr>
              <w:t>50% coinsurance</w:t>
            </w:r>
          </w:p>
          <w:p w14:paraId="432ED27B" w14:textId="77777777" w:rsidR="00235057" w:rsidRPr="00AB56FF" w:rsidRDefault="00235057" w:rsidP="00E96D8E">
            <w:pPr>
              <w:spacing w:before="120" w:after="120"/>
              <w:rPr>
                <w:rFonts w:ascii="Arial" w:eastAsia="Calibri" w:hAnsi="Arial" w:cs="Times New Roman"/>
              </w:rPr>
            </w:pPr>
            <w:r w:rsidRPr="00AB56FF">
              <w:rPr>
                <w:rFonts w:ascii="Arial" w:eastAsia="Calibri" w:hAnsi="Arial" w:cs="Times New Roman"/>
              </w:rPr>
              <w:t>$60 minimum</w:t>
            </w:r>
          </w:p>
        </w:tc>
      </w:tr>
      <w:tr w:rsidR="00235057" w:rsidRPr="00AB56FF" w14:paraId="626242BA" w14:textId="77777777" w:rsidTr="00E96D8E">
        <w:tc>
          <w:tcPr>
            <w:tcW w:w="3415" w:type="dxa"/>
          </w:tcPr>
          <w:p w14:paraId="1B1A37E9" w14:textId="77777777" w:rsidR="00235057" w:rsidRPr="00AB56FF" w:rsidRDefault="00235057" w:rsidP="00E96D8E">
            <w:pPr>
              <w:spacing w:before="120" w:after="120"/>
              <w:rPr>
                <w:rFonts w:ascii="Arial" w:eastAsia="Calibri" w:hAnsi="Arial" w:cs="Times New Roman"/>
              </w:rPr>
            </w:pPr>
            <w:r w:rsidRPr="00AB56FF">
              <w:rPr>
                <w:rFonts w:ascii="Arial" w:eastAsia="Calibri" w:hAnsi="Arial" w:cs="Times New Roman"/>
              </w:rPr>
              <w:t>Specialty – generic and preferred brand</w:t>
            </w:r>
          </w:p>
        </w:tc>
        <w:tc>
          <w:tcPr>
            <w:tcW w:w="1977" w:type="dxa"/>
          </w:tcPr>
          <w:p w14:paraId="57DFB37E" w14:textId="77777777" w:rsidR="00235057" w:rsidRPr="00AB56FF" w:rsidRDefault="00235057" w:rsidP="00E96D8E">
            <w:pPr>
              <w:spacing w:before="120" w:after="120"/>
              <w:rPr>
                <w:rFonts w:ascii="Arial" w:eastAsia="Calibri" w:hAnsi="Arial" w:cs="Times New Roman"/>
              </w:rPr>
            </w:pPr>
            <w:r w:rsidRPr="00AB56FF">
              <w:rPr>
                <w:rFonts w:ascii="Arial" w:eastAsia="Calibri" w:hAnsi="Arial" w:cs="Times New Roman"/>
              </w:rPr>
              <w:t xml:space="preserve">$50 </w:t>
            </w:r>
          </w:p>
        </w:tc>
        <w:tc>
          <w:tcPr>
            <w:tcW w:w="2147" w:type="dxa"/>
          </w:tcPr>
          <w:p w14:paraId="3BF5DE69" w14:textId="77777777" w:rsidR="00235057" w:rsidRPr="00AB56FF" w:rsidRDefault="00235057" w:rsidP="00E96D8E">
            <w:pPr>
              <w:spacing w:before="120" w:after="120"/>
              <w:rPr>
                <w:rFonts w:ascii="Arial" w:eastAsia="Calibri" w:hAnsi="Arial" w:cs="Times New Roman"/>
              </w:rPr>
            </w:pPr>
            <w:r w:rsidRPr="00AB56FF">
              <w:rPr>
                <w:rFonts w:ascii="Arial" w:eastAsia="Calibri" w:hAnsi="Arial" w:cs="Times New Roman"/>
              </w:rPr>
              <w:t>$50</w:t>
            </w:r>
          </w:p>
        </w:tc>
      </w:tr>
    </w:tbl>
    <w:p w14:paraId="39C71784" w14:textId="77777777" w:rsidR="00541AE3" w:rsidRPr="00AB56FF" w:rsidRDefault="00541AE3" w:rsidP="00C06B18">
      <w:pPr>
        <w:rPr>
          <w:rFonts w:ascii="Arial" w:hAnsi="Arial" w:cs="Arial"/>
        </w:rPr>
      </w:pPr>
    </w:p>
    <w:p w14:paraId="734F81A1" w14:textId="6A7D79D8" w:rsidR="00541AE3" w:rsidRPr="00AB56FF" w:rsidRDefault="00541AE3" w:rsidP="00C06B18">
      <w:pPr>
        <w:rPr>
          <w:rFonts w:ascii="Arial" w:hAnsi="Arial" w:cs="Arial"/>
        </w:rPr>
      </w:pPr>
      <w:r w:rsidRPr="00AB56FF">
        <w:rPr>
          <w:rFonts w:ascii="Arial" w:hAnsi="Arial" w:cs="Arial"/>
        </w:rPr>
        <w:lastRenderedPageBreak/>
        <w:t>Pages 73-77 of your SPD are removed and replaced in their entirety with the following:</w:t>
      </w:r>
    </w:p>
    <w:p w14:paraId="2E9B6BA8" w14:textId="77777777" w:rsidR="00541AE3" w:rsidRPr="00AB56FF" w:rsidRDefault="00541AE3" w:rsidP="00541AE3">
      <w:pPr>
        <w:keepNext/>
        <w:keepLines/>
        <w:pageBreakBefore/>
        <w:pBdr>
          <w:left w:val="single" w:sz="24" w:space="8" w:color="E65300"/>
        </w:pBdr>
        <w:spacing w:before="240"/>
        <w:outlineLvl w:val="0"/>
        <w:rPr>
          <w:rFonts w:ascii="Arial" w:eastAsia="Calibri" w:hAnsi="Arial" w:cs="Times New Roman"/>
        </w:rPr>
      </w:pPr>
      <w:bookmarkStart w:id="1" w:name="_Toc145682759"/>
      <w:r w:rsidRPr="00AB56FF">
        <w:rPr>
          <w:rFonts w:ascii="Palatino Linotype" w:eastAsia="MS Gothic" w:hAnsi="Palatino Linotype"/>
          <w:sz w:val="60"/>
          <w:szCs w:val="28"/>
        </w:rPr>
        <w:lastRenderedPageBreak/>
        <w:t>LEVEL 4 BENEFITS OF HEALTH CARE (PRESCRIPTION DRUG COVERAGE)</w:t>
      </w:r>
      <w:bookmarkEnd w:id="1"/>
    </w:p>
    <w:p w14:paraId="1B7DDAA2" w14:textId="77777777" w:rsidR="00541AE3" w:rsidRPr="00AB56FF" w:rsidRDefault="00541AE3" w:rsidP="00541AE3">
      <w:pPr>
        <w:spacing w:before="240"/>
        <w:rPr>
          <w:rFonts w:ascii="Arial" w:eastAsia="Calibri" w:hAnsi="Arial" w:cs="Times New Roman"/>
        </w:rPr>
      </w:pPr>
      <w:r w:rsidRPr="00AB56FF">
        <w:rPr>
          <w:rFonts w:ascii="Arial" w:eastAsia="Calibri" w:hAnsi="Arial" w:cs="Times New Roman"/>
        </w:rPr>
        <w:t>If you are eligible to receive Level 4 benefits, in addition to the benefits included in Levels 1, 2 and 3, you will also receive prescription drug benefits.</w:t>
      </w:r>
    </w:p>
    <w:p w14:paraId="46394115" w14:textId="3642B346" w:rsidR="00541AE3" w:rsidRPr="00AB56FF" w:rsidRDefault="00541AE3" w:rsidP="00541AE3">
      <w:pPr>
        <w:spacing w:before="240"/>
        <w:rPr>
          <w:rFonts w:ascii="Arial" w:eastAsia="Calibri" w:hAnsi="Arial" w:cs="Times New Roman"/>
        </w:rPr>
      </w:pPr>
      <w:r w:rsidRPr="00AB56FF">
        <w:rPr>
          <w:rFonts w:ascii="Arial" w:eastAsia="Calibri" w:hAnsi="Arial" w:cs="Times New Roman"/>
        </w:rPr>
        <w:t>The Fund has contracted with CVS Caremark to administer prescription drug benefits.</w:t>
      </w:r>
    </w:p>
    <w:p w14:paraId="1D82A05E" w14:textId="77777777" w:rsidR="00541AE3" w:rsidRPr="00AB56FF" w:rsidRDefault="00541AE3" w:rsidP="00541AE3">
      <w:pPr>
        <w:spacing w:before="240"/>
        <w:rPr>
          <w:rFonts w:ascii="Arial" w:eastAsia="Calibri" w:hAnsi="Arial" w:cs="Times New Roman"/>
        </w:rPr>
      </w:pPr>
      <w:r w:rsidRPr="00AB56FF">
        <w:rPr>
          <w:rFonts w:ascii="Arial" w:eastAsia="Calibri" w:hAnsi="Arial" w:cs="Times New Roman"/>
        </w:rPr>
        <w:t>You may purchase your prescription from:</w:t>
      </w:r>
    </w:p>
    <w:p w14:paraId="374EF28B" w14:textId="30AC57B2" w:rsidR="00541AE3" w:rsidRPr="00AB56FF" w:rsidRDefault="00541AE3" w:rsidP="00541AE3">
      <w:pPr>
        <w:numPr>
          <w:ilvl w:val="0"/>
          <w:numId w:val="23"/>
        </w:numPr>
        <w:spacing w:before="240"/>
        <w:rPr>
          <w:rFonts w:ascii="Arial" w:eastAsia="Arial" w:hAnsi="Arial" w:cs="Verdana"/>
        </w:rPr>
      </w:pPr>
      <w:r w:rsidRPr="00AB56FF">
        <w:rPr>
          <w:rFonts w:ascii="Arial" w:eastAsia="Arial" w:hAnsi="Arial" w:cs="Verdana"/>
        </w:rPr>
        <w:t>A</w:t>
      </w:r>
      <w:r w:rsidR="00F751D2" w:rsidRPr="00AB56FF">
        <w:rPr>
          <w:rFonts w:ascii="Arial" w:eastAsia="Arial" w:hAnsi="Arial" w:cs="Verdana"/>
        </w:rPr>
        <w:t xml:space="preserve"> CVS Caremark</w:t>
      </w:r>
      <w:r w:rsidRPr="00AB56FF">
        <w:rPr>
          <w:rFonts w:ascii="Arial" w:eastAsia="Arial" w:hAnsi="Arial" w:cs="Verdana"/>
        </w:rPr>
        <w:t xml:space="preserve"> network retail pharmacy</w:t>
      </w:r>
    </w:p>
    <w:p w14:paraId="6ABB8168" w14:textId="5CB3A29E" w:rsidR="00541AE3" w:rsidRPr="00AB56FF" w:rsidRDefault="00F751D2" w:rsidP="00541AE3">
      <w:pPr>
        <w:numPr>
          <w:ilvl w:val="0"/>
          <w:numId w:val="23"/>
        </w:numPr>
        <w:spacing w:before="240"/>
        <w:rPr>
          <w:rFonts w:ascii="Arial" w:eastAsia="Arial" w:hAnsi="Arial" w:cs="Verdana"/>
        </w:rPr>
      </w:pPr>
      <w:r w:rsidRPr="00AB56FF">
        <w:rPr>
          <w:rFonts w:ascii="Arial" w:eastAsia="Arial" w:hAnsi="Arial" w:cs="Verdana"/>
        </w:rPr>
        <w:t>By mail</w:t>
      </w:r>
    </w:p>
    <w:p w14:paraId="09B764F2" w14:textId="6103039D" w:rsidR="00F751D2" w:rsidRPr="00AB56FF" w:rsidRDefault="00F751D2" w:rsidP="00541AE3">
      <w:pPr>
        <w:numPr>
          <w:ilvl w:val="0"/>
          <w:numId w:val="23"/>
        </w:numPr>
        <w:spacing w:before="240"/>
        <w:rPr>
          <w:rFonts w:ascii="Arial" w:eastAsia="Arial" w:hAnsi="Arial" w:cs="Verdana"/>
        </w:rPr>
      </w:pPr>
      <w:r w:rsidRPr="00AB56FF">
        <w:rPr>
          <w:rFonts w:ascii="Arial" w:eastAsia="Arial" w:hAnsi="Arial" w:cs="Verdana"/>
        </w:rPr>
        <w:t>Out of network retail pharmacy</w:t>
      </w:r>
    </w:p>
    <w:p w14:paraId="289613DB" w14:textId="1C09564E" w:rsidR="00541AE3" w:rsidRPr="00AB56FF" w:rsidRDefault="00D26B45" w:rsidP="00541AE3">
      <w:pPr>
        <w:keepNext/>
        <w:keepLines/>
        <w:spacing w:before="480"/>
        <w:outlineLvl w:val="1"/>
        <w:rPr>
          <w:rFonts w:ascii="Arial" w:eastAsia="MS Gothic" w:hAnsi="Arial" w:cs="Times New Roman"/>
          <w:b/>
          <w:bCs/>
          <w:color w:val="001C71"/>
          <w:sz w:val="36"/>
          <w:szCs w:val="26"/>
        </w:rPr>
      </w:pPr>
      <w:bookmarkStart w:id="2" w:name="_Toc145682760"/>
      <w:r w:rsidRPr="00AB56FF">
        <w:rPr>
          <w:rFonts w:ascii="Arial" w:eastAsia="MS Gothic" w:hAnsi="Arial" w:cs="Times New Roman"/>
          <w:b/>
          <w:bCs/>
          <w:color w:val="001C71"/>
          <w:sz w:val="36"/>
          <w:szCs w:val="26"/>
        </w:rPr>
        <w:t>CVS Caremark</w:t>
      </w:r>
      <w:r w:rsidR="00541AE3" w:rsidRPr="00AB56FF">
        <w:rPr>
          <w:rFonts w:ascii="Arial" w:eastAsia="MS Gothic" w:hAnsi="Arial" w:cs="Times New Roman"/>
          <w:b/>
          <w:bCs/>
          <w:color w:val="001C71"/>
          <w:sz w:val="36"/>
          <w:szCs w:val="26"/>
        </w:rPr>
        <w:t xml:space="preserve"> Network Pharmacy</w:t>
      </w:r>
      <w:bookmarkEnd w:id="2"/>
    </w:p>
    <w:p w14:paraId="2084873C" w14:textId="62DBAD8C" w:rsidR="00541AE3" w:rsidRPr="00AB56FF" w:rsidRDefault="00541AE3" w:rsidP="00541AE3">
      <w:pPr>
        <w:spacing w:before="240"/>
        <w:jc w:val="both"/>
        <w:rPr>
          <w:rFonts w:ascii="Arial" w:eastAsia="Calibri" w:hAnsi="Arial" w:cs="Times New Roman"/>
        </w:rPr>
      </w:pPr>
      <w:r w:rsidRPr="00AB56FF">
        <w:rPr>
          <w:rFonts w:ascii="Arial" w:eastAsia="Calibri" w:hAnsi="Arial" w:cs="Times New Roman"/>
        </w:rPr>
        <w:t>When you fill a prescription at a</w:t>
      </w:r>
      <w:r w:rsidR="00F751D2" w:rsidRPr="00AB56FF">
        <w:rPr>
          <w:rFonts w:ascii="Arial" w:eastAsia="Calibri" w:hAnsi="Arial" w:cs="Times New Roman"/>
        </w:rPr>
        <w:t xml:space="preserve"> CVS Caremark </w:t>
      </w:r>
      <w:r w:rsidRPr="00AB56FF">
        <w:rPr>
          <w:rFonts w:ascii="Arial" w:eastAsia="Calibri" w:hAnsi="Arial" w:cs="Times New Roman"/>
        </w:rPr>
        <w:t xml:space="preserve">network retail pharmacy, present your </w:t>
      </w:r>
      <w:r w:rsidR="00F751D2" w:rsidRPr="00AB56FF">
        <w:rPr>
          <w:rFonts w:ascii="Arial" w:eastAsia="Calibri" w:hAnsi="Arial" w:cs="Times New Roman"/>
        </w:rPr>
        <w:t xml:space="preserve">CVS Caremark </w:t>
      </w:r>
      <w:r w:rsidRPr="00AB56FF">
        <w:rPr>
          <w:rFonts w:ascii="Arial" w:eastAsia="Calibri" w:hAnsi="Arial" w:cs="Times New Roman"/>
        </w:rPr>
        <w:t xml:space="preserve">identification card, which includes information required by a pharmacy to submit your claim for prescription drug benefits to </w:t>
      </w:r>
      <w:r w:rsidR="00F751D2" w:rsidRPr="00AB56FF">
        <w:rPr>
          <w:rFonts w:ascii="Arial" w:eastAsia="Calibri" w:hAnsi="Arial" w:cs="Times New Roman"/>
        </w:rPr>
        <w:t>CVS Caremark</w:t>
      </w:r>
      <w:r w:rsidRPr="00AB56FF">
        <w:rPr>
          <w:rFonts w:ascii="Arial" w:eastAsia="Calibri" w:hAnsi="Arial" w:cs="Times New Roman"/>
        </w:rPr>
        <w:t xml:space="preserve">. Up to a </w:t>
      </w:r>
      <w:r w:rsidR="00F751D2" w:rsidRPr="00AB56FF">
        <w:rPr>
          <w:rFonts w:ascii="Arial" w:eastAsia="Calibri" w:hAnsi="Arial" w:cs="Times New Roman"/>
        </w:rPr>
        <w:t>9</w:t>
      </w:r>
      <w:r w:rsidRPr="00AB56FF">
        <w:rPr>
          <w:rFonts w:ascii="Arial" w:eastAsia="Calibri" w:hAnsi="Arial" w:cs="Times New Roman"/>
        </w:rPr>
        <w:t>0-day supply of a covered medication is covered, less the applicable copayment. To locate a</w:t>
      </w:r>
      <w:r w:rsidR="00F751D2" w:rsidRPr="00AB56FF">
        <w:rPr>
          <w:rFonts w:ascii="Arial" w:eastAsia="Calibri" w:hAnsi="Arial" w:cs="Times New Roman"/>
        </w:rPr>
        <w:t xml:space="preserve"> CVS Caremark</w:t>
      </w:r>
      <w:r w:rsidRPr="00AB56FF">
        <w:rPr>
          <w:rFonts w:ascii="Arial" w:eastAsia="Calibri" w:hAnsi="Arial" w:cs="Times New Roman"/>
        </w:rPr>
        <w:t xml:space="preserve"> network retail pharmacy in your area, log in to </w:t>
      </w:r>
      <w:r w:rsidR="00F751D2" w:rsidRPr="00AB56FF">
        <w:rPr>
          <w:rFonts w:ascii="Arial" w:eastAsia="Calibri" w:hAnsi="Arial" w:cs="Times New Roman"/>
        </w:rPr>
        <w:t>Caremark.com</w:t>
      </w:r>
    </w:p>
    <w:p w14:paraId="1744D800" w14:textId="77777777" w:rsidR="00541AE3" w:rsidRPr="00AB56FF" w:rsidRDefault="00541AE3" w:rsidP="00541AE3">
      <w:pPr>
        <w:keepNext/>
        <w:keepLines/>
        <w:spacing w:before="480"/>
        <w:outlineLvl w:val="1"/>
        <w:rPr>
          <w:rFonts w:ascii="Arial" w:eastAsia="MS Gothic" w:hAnsi="Arial" w:cs="Times New Roman"/>
          <w:b/>
          <w:bCs/>
          <w:color w:val="001C71"/>
          <w:sz w:val="36"/>
          <w:szCs w:val="26"/>
        </w:rPr>
      </w:pPr>
      <w:bookmarkStart w:id="3" w:name="_Toc145682761"/>
      <w:r w:rsidRPr="00AB56FF">
        <w:rPr>
          <w:rFonts w:ascii="Arial" w:eastAsia="MS Gothic" w:hAnsi="Arial" w:cs="Times New Roman"/>
          <w:b/>
          <w:bCs/>
          <w:color w:val="001C71"/>
          <w:sz w:val="36"/>
          <w:szCs w:val="26"/>
        </w:rPr>
        <w:t>Out-of-Network Pharmacy</w:t>
      </w:r>
      <w:bookmarkEnd w:id="3"/>
    </w:p>
    <w:p w14:paraId="471F2B40" w14:textId="680D0FC7" w:rsidR="00541AE3" w:rsidRPr="00AB56FF" w:rsidRDefault="00541AE3" w:rsidP="00541AE3">
      <w:pPr>
        <w:spacing w:before="240"/>
        <w:jc w:val="both"/>
        <w:rPr>
          <w:rFonts w:ascii="Arial" w:eastAsia="Calibri" w:hAnsi="Arial" w:cs="Times New Roman"/>
        </w:rPr>
      </w:pPr>
      <w:r w:rsidRPr="00AB56FF">
        <w:rPr>
          <w:rFonts w:ascii="Arial" w:eastAsia="Calibri" w:hAnsi="Arial" w:cs="Times New Roman"/>
        </w:rPr>
        <w:t xml:space="preserve">When you fill a prescription at an out-of-network retail pharmacy, you must pay the full cost of the prescription up-front. Up to a 30-day supply of a covered medication is covered. Ask the pharmacist for a receipt and obtain </w:t>
      </w:r>
      <w:proofErr w:type="gramStart"/>
      <w:r w:rsidRPr="00AB56FF">
        <w:rPr>
          <w:rFonts w:ascii="Arial" w:eastAsia="Calibri" w:hAnsi="Arial" w:cs="Times New Roman"/>
        </w:rPr>
        <w:t>an</w:t>
      </w:r>
      <w:proofErr w:type="gramEnd"/>
      <w:r w:rsidRPr="00AB56FF">
        <w:rPr>
          <w:rFonts w:ascii="Arial" w:eastAsia="Calibri" w:hAnsi="Arial" w:cs="Times New Roman"/>
        </w:rPr>
        <w:t xml:space="preserve"> </w:t>
      </w:r>
      <w:r w:rsidR="0097595A" w:rsidRPr="00AB56FF">
        <w:rPr>
          <w:rFonts w:ascii="Arial" w:eastAsia="Calibri" w:hAnsi="Arial" w:cs="Times New Roman"/>
        </w:rPr>
        <w:t>CVS Caremark</w:t>
      </w:r>
      <w:r w:rsidRPr="00AB56FF">
        <w:rPr>
          <w:rFonts w:ascii="Arial" w:eastAsia="Calibri" w:hAnsi="Arial" w:cs="Times New Roman"/>
        </w:rPr>
        <w:t xml:space="preserve"> Prescription Reimbursement Request Form from </w:t>
      </w:r>
      <w:r w:rsidR="0097595A" w:rsidRPr="00AB56FF">
        <w:rPr>
          <w:rFonts w:ascii="Arial" w:eastAsia="Calibri" w:hAnsi="Arial" w:cs="Times New Roman"/>
        </w:rPr>
        <w:t>CVS Caremark</w:t>
      </w:r>
      <w:r w:rsidRPr="00AB56FF">
        <w:rPr>
          <w:rFonts w:ascii="Arial" w:eastAsia="Calibri" w:hAnsi="Arial" w:cs="Times New Roman"/>
        </w:rPr>
        <w:t xml:space="preserve"> or the Fund Office. Complete the form, attach your receipt and mail to </w:t>
      </w:r>
      <w:r w:rsidR="0097595A" w:rsidRPr="00AB56FF">
        <w:rPr>
          <w:rFonts w:ascii="Arial" w:eastAsia="Calibri" w:hAnsi="Arial" w:cs="Times New Roman"/>
        </w:rPr>
        <w:t>CVS Caremark</w:t>
      </w:r>
      <w:r w:rsidRPr="00AB56FF">
        <w:rPr>
          <w:rFonts w:ascii="Arial" w:eastAsia="Calibri" w:hAnsi="Arial" w:cs="Times New Roman"/>
        </w:rPr>
        <w:t xml:space="preserve"> at the address on the claim form. </w:t>
      </w:r>
    </w:p>
    <w:p w14:paraId="11CB1962" w14:textId="687734BF" w:rsidR="00541AE3" w:rsidRPr="00AB56FF" w:rsidRDefault="003411D3" w:rsidP="00541AE3">
      <w:pPr>
        <w:keepNext/>
        <w:keepLines/>
        <w:spacing w:before="480"/>
        <w:outlineLvl w:val="1"/>
        <w:rPr>
          <w:rFonts w:ascii="Arial" w:eastAsia="MS Gothic" w:hAnsi="Arial" w:cs="Times New Roman"/>
          <w:b/>
          <w:bCs/>
          <w:color w:val="001C71"/>
          <w:sz w:val="36"/>
          <w:szCs w:val="26"/>
        </w:rPr>
      </w:pPr>
      <w:bookmarkStart w:id="4" w:name="_Toc145682762"/>
      <w:r w:rsidRPr="00AB56FF">
        <w:rPr>
          <w:rFonts w:ascii="Arial" w:eastAsia="MS Gothic" w:hAnsi="Arial" w:cs="Times New Roman"/>
          <w:b/>
          <w:bCs/>
          <w:color w:val="001C71"/>
          <w:sz w:val="36"/>
          <w:szCs w:val="26"/>
        </w:rPr>
        <w:t xml:space="preserve">Mail </w:t>
      </w:r>
      <w:r w:rsidR="00541AE3" w:rsidRPr="00AB56FF">
        <w:rPr>
          <w:rFonts w:ascii="Arial" w:eastAsia="MS Gothic" w:hAnsi="Arial" w:cs="Times New Roman"/>
          <w:b/>
          <w:bCs/>
          <w:color w:val="001C71"/>
          <w:sz w:val="36"/>
          <w:szCs w:val="26"/>
        </w:rPr>
        <w:t>Delivery</w:t>
      </w:r>
      <w:bookmarkEnd w:id="4"/>
    </w:p>
    <w:p w14:paraId="379983FE" w14:textId="377EC258" w:rsidR="00541AE3" w:rsidRPr="00AB56FF" w:rsidRDefault="00541AE3" w:rsidP="00541AE3">
      <w:pPr>
        <w:spacing w:before="240"/>
        <w:jc w:val="both"/>
        <w:rPr>
          <w:rFonts w:ascii="Arial" w:eastAsia="Calibri" w:hAnsi="Arial" w:cs="Times New Roman"/>
        </w:rPr>
      </w:pPr>
      <w:r w:rsidRPr="00AB56FF">
        <w:rPr>
          <w:rFonts w:ascii="Arial" w:eastAsia="Calibri" w:hAnsi="Arial" w:cs="Times New Roman"/>
        </w:rPr>
        <w:t xml:space="preserve">Medication home delivery is available for medications you take on a regular or long-term basis (also called maintenance medications). When you enroll in </w:t>
      </w:r>
      <w:r w:rsidR="00235057" w:rsidRPr="00AB56FF">
        <w:rPr>
          <w:rFonts w:ascii="Arial" w:eastAsia="Calibri" w:hAnsi="Arial" w:cs="Times New Roman"/>
        </w:rPr>
        <w:t>mail</w:t>
      </w:r>
      <w:r w:rsidRPr="00AB56FF">
        <w:rPr>
          <w:rFonts w:ascii="Arial" w:eastAsia="Calibri" w:hAnsi="Arial" w:cs="Times New Roman"/>
        </w:rPr>
        <w:t xml:space="preserve"> delivery you can receive up to a 90-day supply of a covered medication at one time right to your mailbox, with payment of the applicable copayment.</w:t>
      </w:r>
    </w:p>
    <w:p w14:paraId="17697461" w14:textId="7644049D" w:rsidR="00541AE3" w:rsidRPr="00AB56FF" w:rsidRDefault="00541AE3" w:rsidP="00541AE3">
      <w:pPr>
        <w:spacing w:before="240"/>
        <w:jc w:val="both"/>
        <w:rPr>
          <w:rFonts w:ascii="Arial" w:eastAsia="Calibri" w:hAnsi="Arial" w:cs="Times New Roman"/>
        </w:rPr>
      </w:pPr>
      <w:r w:rsidRPr="00AB56FF">
        <w:rPr>
          <w:rFonts w:ascii="Arial" w:eastAsia="Calibri" w:hAnsi="Arial" w:cs="Times New Roman"/>
        </w:rPr>
        <w:lastRenderedPageBreak/>
        <w:t xml:space="preserve">To start home delivery, log in to </w:t>
      </w:r>
      <w:r w:rsidR="00235057" w:rsidRPr="00AB56FF">
        <w:rPr>
          <w:rFonts w:ascii="Arial" w:eastAsia="Calibri" w:hAnsi="Arial" w:cs="Times New Roman"/>
        </w:rPr>
        <w:t>Caremark.com/</w:t>
      </w:r>
      <w:proofErr w:type="spellStart"/>
      <w:r w:rsidR="00235057" w:rsidRPr="00AB56FF">
        <w:rPr>
          <w:rFonts w:ascii="Arial" w:eastAsia="Calibri" w:hAnsi="Arial" w:cs="Times New Roman"/>
        </w:rPr>
        <w:t>StartMail</w:t>
      </w:r>
      <w:proofErr w:type="spellEnd"/>
      <w:r w:rsidRPr="00AB56FF">
        <w:rPr>
          <w:rFonts w:ascii="Arial" w:eastAsia="Calibri" w:hAnsi="Arial" w:cs="Times New Roman"/>
        </w:rPr>
        <w:t xml:space="preserve">. </w:t>
      </w:r>
    </w:p>
    <w:p w14:paraId="4E5526B2" w14:textId="77777777" w:rsidR="00541AE3" w:rsidRPr="00AB56FF" w:rsidRDefault="00541AE3" w:rsidP="00541AE3">
      <w:pPr>
        <w:keepNext/>
        <w:keepLines/>
        <w:spacing w:before="480"/>
        <w:outlineLvl w:val="1"/>
        <w:rPr>
          <w:rFonts w:ascii="Arial" w:eastAsia="MS Gothic" w:hAnsi="Arial" w:cs="Times New Roman"/>
          <w:b/>
          <w:bCs/>
          <w:color w:val="001C71"/>
          <w:sz w:val="36"/>
          <w:szCs w:val="26"/>
        </w:rPr>
      </w:pPr>
      <w:bookmarkStart w:id="5" w:name="_Toc145682764"/>
      <w:r w:rsidRPr="00AB56FF">
        <w:rPr>
          <w:rFonts w:ascii="Arial" w:eastAsia="MS Gothic" w:hAnsi="Arial" w:cs="Times New Roman"/>
          <w:b/>
          <w:bCs/>
          <w:color w:val="001C71"/>
          <w:sz w:val="36"/>
          <w:szCs w:val="26"/>
        </w:rPr>
        <w:t>Copayments</w:t>
      </w:r>
      <w:bookmarkEnd w:id="5"/>
    </w:p>
    <w:p w14:paraId="33BA5DA5" w14:textId="77777777" w:rsidR="00541AE3" w:rsidRPr="00AB56FF" w:rsidRDefault="00541AE3" w:rsidP="00541AE3">
      <w:pPr>
        <w:spacing w:before="240" w:after="120"/>
        <w:jc w:val="both"/>
        <w:rPr>
          <w:rFonts w:ascii="Arial" w:eastAsia="Calibri" w:hAnsi="Arial" w:cs="Times New Roman"/>
        </w:rPr>
      </w:pPr>
      <w:r w:rsidRPr="00AB56FF">
        <w:rPr>
          <w:rFonts w:ascii="Arial" w:eastAsia="Calibri" w:hAnsi="Arial" w:cs="Times New Roman"/>
        </w:rPr>
        <w:t>Copayments are determined by the type of medication purchased and place of purchase.</w:t>
      </w:r>
    </w:p>
    <w:tbl>
      <w:tblPr>
        <w:tblStyle w:val="TableGrid"/>
        <w:tblW w:w="0" w:type="auto"/>
        <w:tblLook w:val="04A0" w:firstRow="1" w:lastRow="0" w:firstColumn="1" w:lastColumn="0" w:noHBand="0" w:noVBand="1"/>
      </w:tblPr>
      <w:tblGrid>
        <w:gridCol w:w="3415"/>
        <w:gridCol w:w="1977"/>
        <w:gridCol w:w="2147"/>
      </w:tblGrid>
      <w:tr w:rsidR="00541AE3" w:rsidRPr="00AB56FF" w14:paraId="7896ABAF" w14:textId="77777777" w:rsidTr="00E96D8E">
        <w:tc>
          <w:tcPr>
            <w:tcW w:w="3415" w:type="dxa"/>
          </w:tcPr>
          <w:p w14:paraId="0FA75AC3" w14:textId="77777777" w:rsidR="00541AE3" w:rsidRPr="00AB56FF" w:rsidRDefault="00541AE3" w:rsidP="00E96D8E">
            <w:pPr>
              <w:spacing w:before="120" w:after="120"/>
              <w:jc w:val="center"/>
              <w:rPr>
                <w:rFonts w:ascii="Arial" w:eastAsia="Calibri" w:hAnsi="Arial" w:cs="Times New Roman"/>
                <w:b/>
              </w:rPr>
            </w:pPr>
            <w:r w:rsidRPr="00AB56FF">
              <w:rPr>
                <w:rFonts w:ascii="Arial" w:eastAsia="Calibri" w:hAnsi="Arial" w:cs="Times New Roman"/>
                <w:b/>
              </w:rPr>
              <w:t>Medication Type</w:t>
            </w:r>
          </w:p>
        </w:tc>
        <w:tc>
          <w:tcPr>
            <w:tcW w:w="1977" w:type="dxa"/>
          </w:tcPr>
          <w:p w14:paraId="225199D2" w14:textId="77777777" w:rsidR="00541AE3" w:rsidRPr="00AB56FF" w:rsidRDefault="00541AE3" w:rsidP="00E96D8E">
            <w:pPr>
              <w:spacing w:before="120" w:after="120"/>
              <w:jc w:val="center"/>
              <w:rPr>
                <w:rFonts w:ascii="Arial" w:eastAsia="Calibri" w:hAnsi="Arial" w:cs="Times New Roman"/>
                <w:b/>
              </w:rPr>
            </w:pPr>
            <w:r w:rsidRPr="00AB56FF">
              <w:rPr>
                <w:rFonts w:ascii="Arial" w:eastAsia="Calibri" w:hAnsi="Arial" w:cs="Times New Roman"/>
                <w:b/>
              </w:rPr>
              <w:t>Network Pharmacy</w:t>
            </w:r>
          </w:p>
          <w:p w14:paraId="2F86E2DC" w14:textId="34FF2838" w:rsidR="00541AE3" w:rsidRPr="00AB56FF" w:rsidRDefault="00235057" w:rsidP="00E96D8E">
            <w:pPr>
              <w:spacing w:before="120" w:after="120"/>
              <w:jc w:val="center"/>
              <w:rPr>
                <w:rFonts w:ascii="Arial" w:eastAsia="Calibri" w:hAnsi="Arial" w:cs="Times New Roman"/>
                <w:b/>
              </w:rPr>
            </w:pPr>
            <w:r w:rsidRPr="00AB56FF">
              <w:rPr>
                <w:rFonts w:ascii="Arial" w:eastAsia="Calibri" w:hAnsi="Arial" w:cs="Times New Roman"/>
                <w:b/>
              </w:rPr>
              <w:t>90</w:t>
            </w:r>
            <w:r w:rsidR="00541AE3" w:rsidRPr="00AB56FF">
              <w:rPr>
                <w:rFonts w:ascii="Arial" w:eastAsia="Calibri" w:hAnsi="Arial" w:cs="Times New Roman"/>
                <w:b/>
              </w:rPr>
              <w:t>-day supply</w:t>
            </w:r>
          </w:p>
        </w:tc>
        <w:tc>
          <w:tcPr>
            <w:tcW w:w="2147" w:type="dxa"/>
          </w:tcPr>
          <w:p w14:paraId="64B9D608" w14:textId="77777777" w:rsidR="00541AE3" w:rsidRPr="00AB56FF" w:rsidRDefault="00541AE3" w:rsidP="00E96D8E">
            <w:pPr>
              <w:spacing w:before="120" w:after="120"/>
              <w:jc w:val="center"/>
              <w:rPr>
                <w:rFonts w:ascii="Arial" w:eastAsia="Calibri" w:hAnsi="Arial" w:cs="Times New Roman"/>
                <w:b/>
              </w:rPr>
            </w:pPr>
            <w:r w:rsidRPr="00AB56FF">
              <w:rPr>
                <w:rFonts w:ascii="Arial" w:eastAsia="Calibri" w:hAnsi="Arial" w:cs="Times New Roman"/>
                <w:b/>
              </w:rPr>
              <w:t>Home Delivery</w:t>
            </w:r>
          </w:p>
          <w:p w14:paraId="4854CF04" w14:textId="77777777" w:rsidR="00541AE3" w:rsidRPr="00AB56FF" w:rsidRDefault="00541AE3" w:rsidP="00E96D8E">
            <w:pPr>
              <w:spacing w:before="120" w:after="120"/>
              <w:jc w:val="center"/>
              <w:rPr>
                <w:rFonts w:ascii="Arial" w:eastAsia="Calibri" w:hAnsi="Arial" w:cs="Times New Roman"/>
                <w:b/>
              </w:rPr>
            </w:pPr>
            <w:r w:rsidRPr="00AB56FF">
              <w:rPr>
                <w:rFonts w:ascii="Arial" w:eastAsia="Calibri" w:hAnsi="Arial" w:cs="Times New Roman"/>
                <w:b/>
              </w:rPr>
              <w:t>90-day supply</w:t>
            </w:r>
          </w:p>
        </w:tc>
      </w:tr>
      <w:tr w:rsidR="00541AE3" w:rsidRPr="00AB56FF" w14:paraId="60E3A547" w14:textId="77777777" w:rsidTr="00E96D8E">
        <w:trPr>
          <w:trHeight w:val="566"/>
        </w:trPr>
        <w:tc>
          <w:tcPr>
            <w:tcW w:w="3415" w:type="dxa"/>
          </w:tcPr>
          <w:p w14:paraId="4745539B" w14:textId="77777777" w:rsidR="00541AE3" w:rsidRPr="00AB56FF" w:rsidRDefault="00541AE3" w:rsidP="00E96D8E">
            <w:pPr>
              <w:spacing w:before="120" w:after="120"/>
              <w:rPr>
                <w:rFonts w:ascii="Arial" w:eastAsia="Calibri" w:hAnsi="Arial" w:cs="Times New Roman"/>
              </w:rPr>
            </w:pPr>
            <w:r w:rsidRPr="00AB56FF">
              <w:rPr>
                <w:rFonts w:ascii="Arial" w:eastAsia="Calibri" w:hAnsi="Arial" w:cs="Times New Roman"/>
              </w:rPr>
              <w:t>Generic Medication</w:t>
            </w:r>
          </w:p>
        </w:tc>
        <w:tc>
          <w:tcPr>
            <w:tcW w:w="1977" w:type="dxa"/>
          </w:tcPr>
          <w:p w14:paraId="49A5450A" w14:textId="77777777" w:rsidR="00541AE3" w:rsidRPr="00AB56FF" w:rsidRDefault="00541AE3" w:rsidP="00E96D8E">
            <w:pPr>
              <w:spacing w:before="120" w:after="120"/>
              <w:rPr>
                <w:rFonts w:ascii="Arial" w:eastAsia="Calibri" w:hAnsi="Arial" w:cs="Times New Roman"/>
              </w:rPr>
            </w:pPr>
            <w:r w:rsidRPr="00AB56FF">
              <w:rPr>
                <w:rFonts w:ascii="Arial" w:eastAsia="Calibri" w:hAnsi="Arial" w:cs="Times New Roman"/>
              </w:rPr>
              <w:t>$7</w:t>
            </w:r>
          </w:p>
        </w:tc>
        <w:tc>
          <w:tcPr>
            <w:tcW w:w="2147" w:type="dxa"/>
          </w:tcPr>
          <w:p w14:paraId="64566167" w14:textId="77777777" w:rsidR="00541AE3" w:rsidRPr="00AB56FF" w:rsidRDefault="00541AE3" w:rsidP="00E96D8E">
            <w:pPr>
              <w:spacing w:before="120" w:after="120"/>
              <w:rPr>
                <w:rFonts w:ascii="Arial" w:eastAsia="Calibri" w:hAnsi="Arial" w:cs="Times New Roman"/>
              </w:rPr>
            </w:pPr>
            <w:r w:rsidRPr="00AB56FF">
              <w:rPr>
                <w:rFonts w:ascii="Arial" w:eastAsia="Calibri" w:hAnsi="Arial" w:cs="Times New Roman"/>
              </w:rPr>
              <w:t>$14</w:t>
            </w:r>
          </w:p>
        </w:tc>
      </w:tr>
      <w:tr w:rsidR="00541AE3" w:rsidRPr="00AB56FF" w14:paraId="62F984A2" w14:textId="77777777" w:rsidTr="00E96D8E">
        <w:tc>
          <w:tcPr>
            <w:tcW w:w="3415" w:type="dxa"/>
          </w:tcPr>
          <w:p w14:paraId="18486E1C" w14:textId="77777777" w:rsidR="00541AE3" w:rsidRPr="00AB56FF" w:rsidRDefault="00541AE3" w:rsidP="00E96D8E">
            <w:pPr>
              <w:spacing w:before="120" w:after="120"/>
              <w:rPr>
                <w:rFonts w:ascii="Arial" w:eastAsia="Calibri" w:hAnsi="Arial" w:cs="Times New Roman"/>
              </w:rPr>
            </w:pPr>
            <w:r w:rsidRPr="00AB56FF">
              <w:rPr>
                <w:rFonts w:ascii="Arial" w:eastAsia="Calibri" w:hAnsi="Arial" w:cs="Times New Roman"/>
              </w:rPr>
              <w:t>Preferred Brand (Formulary)</w:t>
            </w:r>
          </w:p>
        </w:tc>
        <w:tc>
          <w:tcPr>
            <w:tcW w:w="1977" w:type="dxa"/>
          </w:tcPr>
          <w:p w14:paraId="2DB4EF6E" w14:textId="77777777" w:rsidR="00541AE3" w:rsidRPr="00AB56FF" w:rsidRDefault="00541AE3" w:rsidP="00E96D8E">
            <w:pPr>
              <w:spacing w:before="120" w:after="120"/>
              <w:rPr>
                <w:rFonts w:ascii="Arial" w:eastAsia="Calibri" w:hAnsi="Arial" w:cs="Times New Roman"/>
              </w:rPr>
            </w:pPr>
            <w:r w:rsidRPr="00AB56FF">
              <w:rPr>
                <w:rFonts w:ascii="Arial" w:eastAsia="Calibri" w:hAnsi="Arial" w:cs="Times New Roman"/>
              </w:rPr>
              <w:t>20% coinsurance</w:t>
            </w:r>
          </w:p>
          <w:p w14:paraId="11521ED6" w14:textId="77777777" w:rsidR="00541AE3" w:rsidRPr="00AB56FF" w:rsidRDefault="00541AE3" w:rsidP="00E96D8E">
            <w:pPr>
              <w:spacing w:before="120" w:after="120"/>
              <w:rPr>
                <w:rFonts w:ascii="Arial" w:eastAsia="Calibri" w:hAnsi="Arial" w:cs="Times New Roman"/>
              </w:rPr>
            </w:pPr>
            <w:r w:rsidRPr="00AB56FF">
              <w:rPr>
                <w:rFonts w:ascii="Arial" w:eastAsia="Calibri" w:hAnsi="Arial" w:cs="Times New Roman"/>
              </w:rPr>
              <w:t>$75 maximum</w:t>
            </w:r>
          </w:p>
        </w:tc>
        <w:tc>
          <w:tcPr>
            <w:tcW w:w="2147" w:type="dxa"/>
          </w:tcPr>
          <w:p w14:paraId="1675C359" w14:textId="77777777" w:rsidR="00541AE3" w:rsidRPr="00AB56FF" w:rsidRDefault="00541AE3" w:rsidP="00E96D8E">
            <w:pPr>
              <w:spacing w:before="120" w:after="120"/>
              <w:rPr>
                <w:rFonts w:ascii="Arial" w:eastAsia="Calibri" w:hAnsi="Arial" w:cs="Times New Roman"/>
              </w:rPr>
            </w:pPr>
            <w:r w:rsidRPr="00AB56FF">
              <w:rPr>
                <w:rFonts w:ascii="Arial" w:eastAsia="Calibri" w:hAnsi="Arial" w:cs="Times New Roman"/>
              </w:rPr>
              <w:t>20% coinsurance</w:t>
            </w:r>
          </w:p>
          <w:p w14:paraId="3ED3EB60" w14:textId="77777777" w:rsidR="00541AE3" w:rsidRPr="00AB56FF" w:rsidRDefault="00541AE3" w:rsidP="00E96D8E">
            <w:pPr>
              <w:spacing w:before="120" w:after="120"/>
              <w:rPr>
                <w:rFonts w:ascii="Arial" w:eastAsia="Calibri" w:hAnsi="Arial" w:cs="Times New Roman"/>
              </w:rPr>
            </w:pPr>
            <w:r w:rsidRPr="00AB56FF">
              <w:rPr>
                <w:rFonts w:ascii="Arial" w:eastAsia="Calibri" w:hAnsi="Arial" w:cs="Times New Roman"/>
              </w:rPr>
              <w:t>$150 maximum</w:t>
            </w:r>
          </w:p>
        </w:tc>
      </w:tr>
      <w:tr w:rsidR="00541AE3" w:rsidRPr="00AB56FF" w14:paraId="49D3BD8B" w14:textId="77777777" w:rsidTr="00E96D8E">
        <w:tc>
          <w:tcPr>
            <w:tcW w:w="3415" w:type="dxa"/>
          </w:tcPr>
          <w:p w14:paraId="196234FD" w14:textId="77777777" w:rsidR="00541AE3" w:rsidRPr="00AB56FF" w:rsidRDefault="00541AE3" w:rsidP="00E96D8E">
            <w:pPr>
              <w:spacing w:before="120" w:after="120"/>
              <w:rPr>
                <w:rFonts w:ascii="Arial" w:eastAsia="Calibri" w:hAnsi="Arial" w:cs="Times New Roman"/>
              </w:rPr>
            </w:pPr>
            <w:r w:rsidRPr="00AB56FF">
              <w:rPr>
                <w:rFonts w:ascii="Arial" w:eastAsia="Calibri" w:hAnsi="Arial" w:cs="Times New Roman"/>
              </w:rPr>
              <w:t>Non-Preferred Brand (Non-formulary)</w:t>
            </w:r>
          </w:p>
        </w:tc>
        <w:tc>
          <w:tcPr>
            <w:tcW w:w="1977" w:type="dxa"/>
          </w:tcPr>
          <w:p w14:paraId="6797843B" w14:textId="77777777" w:rsidR="00541AE3" w:rsidRPr="00AB56FF" w:rsidRDefault="00541AE3" w:rsidP="00E96D8E">
            <w:pPr>
              <w:spacing w:before="120" w:after="120"/>
              <w:rPr>
                <w:rFonts w:ascii="Arial" w:eastAsia="Calibri" w:hAnsi="Arial" w:cs="Times New Roman"/>
              </w:rPr>
            </w:pPr>
            <w:r w:rsidRPr="00AB56FF">
              <w:rPr>
                <w:rFonts w:ascii="Arial" w:eastAsia="Calibri" w:hAnsi="Arial" w:cs="Times New Roman"/>
              </w:rPr>
              <w:t>35% coinsurance</w:t>
            </w:r>
          </w:p>
          <w:p w14:paraId="3AB8BFB9" w14:textId="77777777" w:rsidR="00541AE3" w:rsidRPr="00AB56FF" w:rsidRDefault="00541AE3" w:rsidP="00E96D8E">
            <w:pPr>
              <w:spacing w:before="120" w:after="120"/>
              <w:rPr>
                <w:rFonts w:ascii="Arial" w:eastAsia="Calibri" w:hAnsi="Arial" w:cs="Times New Roman"/>
              </w:rPr>
            </w:pPr>
            <w:r w:rsidRPr="00AB56FF">
              <w:rPr>
                <w:rFonts w:ascii="Arial" w:eastAsia="Calibri" w:hAnsi="Arial" w:cs="Times New Roman"/>
              </w:rPr>
              <w:t>$75 maximum</w:t>
            </w:r>
          </w:p>
        </w:tc>
        <w:tc>
          <w:tcPr>
            <w:tcW w:w="2147" w:type="dxa"/>
          </w:tcPr>
          <w:p w14:paraId="5C9FF273" w14:textId="77777777" w:rsidR="00541AE3" w:rsidRPr="00AB56FF" w:rsidRDefault="00541AE3" w:rsidP="00E96D8E">
            <w:pPr>
              <w:spacing w:before="120" w:after="120"/>
              <w:rPr>
                <w:rFonts w:ascii="Arial" w:eastAsia="Calibri" w:hAnsi="Arial" w:cs="Times New Roman"/>
              </w:rPr>
            </w:pPr>
            <w:r w:rsidRPr="00AB56FF">
              <w:rPr>
                <w:rFonts w:ascii="Arial" w:eastAsia="Calibri" w:hAnsi="Arial" w:cs="Times New Roman"/>
              </w:rPr>
              <w:t>35% coinsurance</w:t>
            </w:r>
          </w:p>
          <w:p w14:paraId="7F25023C" w14:textId="77777777" w:rsidR="00541AE3" w:rsidRPr="00AB56FF" w:rsidRDefault="00541AE3" w:rsidP="00E96D8E">
            <w:pPr>
              <w:spacing w:before="120" w:after="120"/>
              <w:rPr>
                <w:rFonts w:ascii="Arial" w:eastAsia="Calibri" w:hAnsi="Arial" w:cs="Times New Roman"/>
              </w:rPr>
            </w:pPr>
            <w:r w:rsidRPr="00AB56FF">
              <w:rPr>
                <w:rFonts w:ascii="Arial" w:eastAsia="Calibri" w:hAnsi="Arial" w:cs="Times New Roman"/>
              </w:rPr>
              <w:t>$150 maximum</w:t>
            </w:r>
          </w:p>
        </w:tc>
      </w:tr>
      <w:tr w:rsidR="00541AE3" w:rsidRPr="00AB56FF" w14:paraId="5B65CE95" w14:textId="77777777" w:rsidTr="00E96D8E">
        <w:tc>
          <w:tcPr>
            <w:tcW w:w="3415" w:type="dxa"/>
          </w:tcPr>
          <w:p w14:paraId="5B1B602D" w14:textId="77777777" w:rsidR="00541AE3" w:rsidRPr="00AB56FF" w:rsidRDefault="00541AE3" w:rsidP="00E96D8E">
            <w:pPr>
              <w:spacing w:before="120" w:after="120"/>
              <w:rPr>
                <w:rFonts w:ascii="Arial" w:eastAsia="Calibri" w:hAnsi="Arial" w:cs="Times New Roman"/>
              </w:rPr>
            </w:pPr>
            <w:r w:rsidRPr="00AB56FF">
              <w:rPr>
                <w:rFonts w:ascii="Arial" w:eastAsia="Calibri" w:hAnsi="Arial" w:cs="Times New Roman"/>
              </w:rPr>
              <w:t>Non-Preferred (Non-formulary)</w:t>
            </w:r>
          </w:p>
        </w:tc>
        <w:tc>
          <w:tcPr>
            <w:tcW w:w="1977" w:type="dxa"/>
          </w:tcPr>
          <w:p w14:paraId="444580A7" w14:textId="77777777" w:rsidR="00541AE3" w:rsidRPr="00AB56FF" w:rsidRDefault="00541AE3" w:rsidP="00E96D8E">
            <w:pPr>
              <w:spacing w:before="120" w:after="120"/>
              <w:rPr>
                <w:rFonts w:ascii="Arial" w:eastAsia="Calibri" w:hAnsi="Arial" w:cs="Times New Roman"/>
              </w:rPr>
            </w:pPr>
            <w:r w:rsidRPr="00AB56FF">
              <w:rPr>
                <w:rFonts w:ascii="Arial" w:eastAsia="Calibri" w:hAnsi="Arial" w:cs="Times New Roman"/>
              </w:rPr>
              <w:t>50% coinsurance</w:t>
            </w:r>
          </w:p>
          <w:p w14:paraId="39656C7F" w14:textId="77777777" w:rsidR="00541AE3" w:rsidRPr="00AB56FF" w:rsidRDefault="00541AE3" w:rsidP="00E96D8E">
            <w:pPr>
              <w:spacing w:before="120" w:after="120"/>
              <w:rPr>
                <w:rFonts w:ascii="Arial" w:eastAsia="Calibri" w:hAnsi="Arial" w:cs="Times New Roman"/>
              </w:rPr>
            </w:pPr>
            <w:r w:rsidRPr="00AB56FF">
              <w:rPr>
                <w:rFonts w:ascii="Arial" w:eastAsia="Calibri" w:hAnsi="Arial" w:cs="Times New Roman"/>
              </w:rPr>
              <w:t>$30 minimum</w:t>
            </w:r>
          </w:p>
        </w:tc>
        <w:tc>
          <w:tcPr>
            <w:tcW w:w="2147" w:type="dxa"/>
          </w:tcPr>
          <w:p w14:paraId="03001836" w14:textId="77777777" w:rsidR="00541AE3" w:rsidRPr="00AB56FF" w:rsidRDefault="00541AE3" w:rsidP="00E96D8E">
            <w:pPr>
              <w:spacing w:before="120" w:after="120"/>
              <w:rPr>
                <w:rFonts w:ascii="Arial" w:eastAsia="Calibri" w:hAnsi="Arial" w:cs="Times New Roman"/>
              </w:rPr>
            </w:pPr>
            <w:r w:rsidRPr="00AB56FF">
              <w:rPr>
                <w:rFonts w:ascii="Arial" w:eastAsia="Calibri" w:hAnsi="Arial" w:cs="Times New Roman"/>
              </w:rPr>
              <w:t>50% coinsurance</w:t>
            </w:r>
          </w:p>
          <w:p w14:paraId="35AD7B74" w14:textId="77777777" w:rsidR="00541AE3" w:rsidRPr="00AB56FF" w:rsidRDefault="00541AE3" w:rsidP="00E96D8E">
            <w:pPr>
              <w:spacing w:before="120" w:after="120"/>
              <w:rPr>
                <w:rFonts w:ascii="Arial" w:eastAsia="Calibri" w:hAnsi="Arial" w:cs="Times New Roman"/>
              </w:rPr>
            </w:pPr>
            <w:r w:rsidRPr="00AB56FF">
              <w:rPr>
                <w:rFonts w:ascii="Arial" w:eastAsia="Calibri" w:hAnsi="Arial" w:cs="Times New Roman"/>
              </w:rPr>
              <w:t>$60 minimum</w:t>
            </w:r>
          </w:p>
        </w:tc>
      </w:tr>
      <w:tr w:rsidR="00541AE3" w:rsidRPr="00AB56FF" w14:paraId="495C57E3" w14:textId="77777777" w:rsidTr="00E96D8E">
        <w:tc>
          <w:tcPr>
            <w:tcW w:w="3415" w:type="dxa"/>
          </w:tcPr>
          <w:p w14:paraId="6BB318DF" w14:textId="77777777" w:rsidR="00541AE3" w:rsidRPr="00AB56FF" w:rsidRDefault="00541AE3" w:rsidP="00E96D8E">
            <w:pPr>
              <w:spacing w:before="120" w:after="120"/>
              <w:rPr>
                <w:rFonts w:ascii="Arial" w:eastAsia="Calibri" w:hAnsi="Arial" w:cs="Times New Roman"/>
              </w:rPr>
            </w:pPr>
            <w:r w:rsidRPr="00AB56FF">
              <w:rPr>
                <w:rFonts w:ascii="Arial" w:eastAsia="Calibri" w:hAnsi="Arial" w:cs="Times New Roman"/>
              </w:rPr>
              <w:t>Specialty – generic and preferred brand</w:t>
            </w:r>
          </w:p>
        </w:tc>
        <w:tc>
          <w:tcPr>
            <w:tcW w:w="1977" w:type="dxa"/>
          </w:tcPr>
          <w:p w14:paraId="50CE0EAF" w14:textId="277AD565" w:rsidR="00541AE3" w:rsidRPr="00AB56FF" w:rsidRDefault="00235057" w:rsidP="00E96D8E">
            <w:pPr>
              <w:spacing w:before="120" w:after="120"/>
              <w:rPr>
                <w:rFonts w:ascii="Arial" w:eastAsia="Calibri" w:hAnsi="Arial" w:cs="Times New Roman"/>
              </w:rPr>
            </w:pPr>
            <w:r w:rsidRPr="00AB56FF">
              <w:rPr>
                <w:rFonts w:ascii="Arial" w:eastAsia="Calibri" w:hAnsi="Arial" w:cs="Times New Roman"/>
              </w:rPr>
              <w:t xml:space="preserve">$50 </w:t>
            </w:r>
          </w:p>
        </w:tc>
        <w:tc>
          <w:tcPr>
            <w:tcW w:w="2147" w:type="dxa"/>
          </w:tcPr>
          <w:p w14:paraId="0C162A2B" w14:textId="11030798" w:rsidR="00541AE3" w:rsidRPr="00AB56FF" w:rsidRDefault="00235057" w:rsidP="00E96D8E">
            <w:pPr>
              <w:spacing w:before="120" w:after="120"/>
              <w:rPr>
                <w:rFonts w:ascii="Arial" w:eastAsia="Calibri" w:hAnsi="Arial" w:cs="Times New Roman"/>
              </w:rPr>
            </w:pPr>
            <w:r w:rsidRPr="00AB56FF">
              <w:rPr>
                <w:rFonts w:ascii="Arial" w:eastAsia="Calibri" w:hAnsi="Arial" w:cs="Times New Roman"/>
              </w:rPr>
              <w:t>$50</w:t>
            </w:r>
          </w:p>
        </w:tc>
      </w:tr>
    </w:tbl>
    <w:p w14:paraId="76A47601" w14:textId="46D37C80" w:rsidR="00541AE3" w:rsidRPr="00AB56FF" w:rsidRDefault="00541AE3" w:rsidP="00541AE3">
      <w:pPr>
        <w:spacing w:before="240"/>
        <w:jc w:val="both"/>
        <w:rPr>
          <w:rFonts w:ascii="Arial" w:eastAsia="Calibri" w:hAnsi="Arial" w:cs="Times New Roman"/>
        </w:rPr>
      </w:pPr>
      <w:r w:rsidRPr="00AB56FF">
        <w:rPr>
          <w:rFonts w:ascii="Arial" w:eastAsia="Calibri" w:hAnsi="Arial" w:cs="Times New Roman"/>
        </w:rPr>
        <w:t xml:space="preserve">Listings of the most commonly prescribed medications which fall under the above medication categories can be obtained by visiting </w:t>
      </w:r>
      <w:r w:rsidR="00235057" w:rsidRPr="00AB56FF">
        <w:rPr>
          <w:rFonts w:ascii="Arial" w:eastAsia="Calibri" w:hAnsi="Arial" w:cs="Times New Roman"/>
        </w:rPr>
        <w:t>Caremark</w:t>
      </w:r>
      <w:r w:rsidRPr="00AB56FF">
        <w:rPr>
          <w:rFonts w:ascii="Arial" w:eastAsia="Calibri" w:hAnsi="Arial" w:cs="Times New Roman"/>
        </w:rPr>
        <w:t>.com or calling the Fund Office.</w:t>
      </w:r>
    </w:p>
    <w:p w14:paraId="1E4FFCB3" w14:textId="5D71A5CD" w:rsidR="00541AE3" w:rsidRPr="00AB56FF" w:rsidRDefault="00541AE3" w:rsidP="00541AE3">
      <w:pPr>
        <w:spacing w:before="240"/>
        <w:jc w:val="both"/>
        <w:rPr>
          <w:rFonts w:ascii="Arial" w:eastAsia="Calibri" w:hAnsi="Arial" w:cs="Times New Roman"/>
        </w:rPr>
      </w:pPr>
      <w:r w:rsidRPr="00AB56FF">
        <w:rPr>
          <w:rFonts w:ascii="Arial" w:eastAsia="Calibri" w:hAnsi="Arial" w:cs="Times New Roman"/>
        </w:rPr>
        <w:t xml:space="preserve">When visiting your physician, ask him or her to consider prescribing a generic or preferred brand name medication or writing a prescription which allows for a generic substitution. When you present a prescription for a brand name medication at the pharmacy or at </w:t>
      </w:r>
      <w:r w:rsidR="00235057" w:rsidRPr="00AB56FF">
        <w:rPr>
          <w:rFonts w:ascii="Arial" w:eastAsia="Calibri" w:hAnsi="Arial" w:cs="Times New Roman"/>
        </w:rPr>
        <w:t>with mail delivery</w:t>
      </w:r>
      <w:r w:rsidRPr="00AB56FF">
        <w:rPr>
          <w:rFonts w:ascii="Arial" w:eastAsia="Calibri" w:hAnsi="Arial" w:cs="Times New Roman"/>
        </w:rPr>
        <w:t>, your order will be filled with a generic equivalent if one is available. Regardless of whether or not your physician’s written prescription is restrictive, your order will never be filled with a lower-cost therapeutically-equivalent preferred brand name medication unless your physician’s consent is obtained.</w:t>
      </w:r>
    </w:p>
    <w:p w14:paraId="7D9E2E13" w14:textId="77777777" w:rsidR="00541AE3" w:rsidRPr="00AB56FF" w:rsidRDefault="00541AE3" w:rsidP="00541AE3">
      <w:pPr>
        <w:keepNext/>
        <w:keepLines/>
        <w:spacing w:before="480"/>
        <w:outlineLvl w:val="1"/>
        <w:rPr>
          <w:rFonts w:ascii="Arial" w:eastAsia="MS Gothic" w:hAnsi="Arial" w:cs="Times New Roman"/>
          <w:b/>
          <w:bCs/>
          <w:color w:val="001C71"/>
          <w:sz w:val="36"/>
          <w:szCs w:val="26"/>
        </w:rPr>
      </w:pPr>
      <w:bookmarkStart w:id="6" w:name="_Toc145682765"/>
      <w:r w:rsidRPr="00AB56FF">
        <w:rPr>
          <w:rFonts w:ascii="Arial" w:eastAsia="MS Gothic" w:hAnsi="Arial" w:cs="Times New Roman"/>
          <w:b/>
          <w:bCs/>
          <w:color w:val="001C71"/>
          <w:sz w:val="36"/>
          <w:szCs w:val="26"/>
        </w:rPr>
        <w:t>Out</w:t>
      </w:r>
      <w:r w:rsidRPr="00AB56FF">
        <w:rPr>
          <w:rFonts w:ascii="Cambria Math" w:eastAsia="MS Gothic" w:hAnsi="Cambria Math" w:cs="Cambria Math"/>
          <w:b/>
          <w:bCs/>
          <w:color w:val="001C71"/>
          <w:sz w:val="36"/>
          <w:szCs w:val="26"/>
        </w:rPr>
        <w:t>‐</w:t>
      </w:r>
      <w:r w:rsidRPr="00AB56FF">
        <w:rPr>
          <w:rFonts w:ascii="Arial" w:eastAsia="MS Gothic" w:hAnsi="Arial" w:cs="Times New Roman"/>
          <w:b/>
          <w:bCs/>
          <w:color w:val="001C71"/>
          <w:sz w:val="36"/>
          <w:szCs w:val="26"/>
        </w:rPr>
        <w:t>of</w:t>
      </w:r>
      <w:r w:rsidRPr="00AB56FF">
        <w:rPr>
          <w:rFonts w:ascii="Cambria Math" w:eastAsia="MS Gothic" w:hAnsi="Cambria Math" w:cs="Cambria Math"/>
          <w:b/>
          <w:bCs/>
          <w:color w:val="001C71"/>
          <w:sz w:val="36"/>
          <w:szCs w:val="26"/>
        </w:rPr>
        <w:t>‐</w:t>
      </w:r>
      <w:r w:rsidRPr="00AB56FF">
        <w:rPr>
          <w:rFonts w:ascii="Arial" w:eastAsia="MS Gothic" w:hAnsi="Arial" w:cs="Times New Roman"/>
          <w:b/>
          <w:bCs/>
          <w:color w:val="001C71"/>
          <w:sz w:val="36"/>
          <w:szCs w:val="26"/>
        </w:rPr>
        <w:t>Pocket Maximum</w:t>
      </w:r>
      <w:bookmarkEnd w:id="6"/>
    </w:p>
    <w:p w14:paraId="385A80F2" w14:textId="77777777" w:rsidR="00541AE3" w:rsidRPr="00AB56FF" w:rsidRDefault="00541AE3" w:rsidP="00541AE3">
      <w:pPr>
        <w:autoSpaceDE w:val="0"/>
        <w:autoSpaceDN w:val="0"/>
        <w:adjustRightInd w:val="0"/>
        <w:spacing w:before="240"/>
        <w:jc w:val="both"/>
        <w:rPr>
          <w:rFonts w:ascii="Arial" w:eastAsia="Calibri" w:hAnsi="Arial" w:cs="Times New Roman"/>
          <w:color w:val="000000"/>
          <w:szCs w:val="24"/>
        </w:rPr>
      </w:pPr>
      <w:r w:rsidRPr="00AB56FF">
        <w:rPr>
          <w:rFonts w:ascii="Arial" w:eastAsia="Calibri" w:hAnsi="Arial" w:cs="Times New Roman"/>
          <w:color w:val="000000"/>
          <w:szCs w:val="24"/>
        </w:rPr>
        <w:t>The Plan will pay 100% of covered participating provider expenses if you or your family reaches the applicable calendar year prescription drug out</w:t>
      </w:r>
      <w:r w:rsidRPr="00AB56FF">
        <w:rPr>
          <w:rFonts w:ascii="Cambria Math" w:eastAsia="Calibri" w:hAnsi="Cambria Math" w:cs="Cambria Math"/>
          <w:color w:val="000000"/>
          <w:szCs w:val="24"/>
        </w:rPr>
        <w:t>‐</w:t>
      </w:r>
      <w:r w:rsidRPr="00AB56FF">
        <w:rPr>
          <w:rFonts w:ascii="Arial" w:eastAsia="Calibri" w:hAnsi="Arial" w:cs="Times New Roman"/>
          <w:color w:val="000000"/>
          <w:szCs w:val="24"/>
        </w:rPr>
        <w:t>of</w:t>
      </w:r>
      <w:r w:rsidRPr="00AB56FF">
        <w:rPr>
          <w:rFonts w:ascii="Cambria Math" w:eastAsia="Calibri" w:hAnsi="Cambria Math" w:cs="Cambria Math"/>
          <w:color w:val="000000"/>
          <w:szCs w:val="24"/>
        </w:rPr>
        <w:t>‐</w:t>
      </w:r>
      <w:r w:rsidRPr="00AB56FF">
        <w:rPr>
          <w:rFonts w:ascii="Arial" w:eastAsia="Calibri" w:hAnsi="Arial" w:cs="Times New Roman"/>
          <w:color w:val="000000"/>
          <w:szCs w:val="24"/>
        </w:rPr>
        <w:t>pocket maximum of $4,000 per individual and $8,000 for families. Once any covered individual of your family meets the individual limit, the Fund will pay 100% of covered prescription drug expenses incurred at a participating pharmacy for that person for the remainder of the calendar year. Once two individuals of you family meet their individual limit, or the family as a whole meets the $8,000 limit, the Plan will pay 100% for the entire family for the balance of the calendar year.</w:t>
      </w:r>
    </w:p>
    <w:p w14:paraId="03118914" w14:textId="29A3C438" w:rsidR="00541AE3" w:rsidRPr="00AB56FF" w:rsidRDefault="00541AE3" w:rsidP="00541AE3">
      <w:pPr>
        <w:autoSpaceDE w:val="0"/>
        <w:autoSpaceDN w:val="0"/>
        <w:adjustRightInd w:val="0"/>
        <w:spacing w:before="240"/>
        <w:jc w:val="both"/>
        <w:rPr>
          <w:rFonts w:ascii="Arial" w:eastAsia="Calibri" w:hAnsi="Arial" w:cs="Times New Roman"/>
          <w:color w:val="000000"/>
          <w:szCs w:val="24"/>
        </w:rPr>
      </w:pPr>
      <w:r w:rsidRPr="00AB56FF">
        <w:rPr>
          <w:rFonts w:ascii="Arial" w:eastAsia="Calibri" w:hAnsi="Arial" w:cs="Times New Roman"/>
          <w:color w:val="000000"/>
          <w:szCs w:val="24"/>
        </w:rPr>
        <w:lastRenderedPageBreak/>
        <w:t>Expenses for services the Plan does not cover, balance billing, penalties for failure to follow the Plan’s medical management requirements, and expenses for drugs purchased at non</w:t>
      </w:r>
      <w:r w:rsidRPr="00AB56FF">
        <w:rPr>
          <w:rFonts w:ascii="Cambria Math" w:eastAsia="Calibri" w:hAnsi="Cambria Math" w:cs="Cambria Math"/>
          <w:color w:val="000000"/>
          <w:szCs w:val="24"/>
        </w:rPr>
        <w:t>‐</w:t>
      </w:r>
      <w:r w:rsidRPr="00AB56FF">
        <w:rPr>
          <w:rFonts w:ascii="Arial" w:eastAsia="Calibri" w:hAnsi="Arial" w:cs="Times New Roman"/>
          <w:color w:val="000000"/>
          <w:szCs w:val="24"/>
        </w:rPr>
        <w:t>participating pharmacies will not count toward the maximum.</w:t>
      </w:r>
      <w:r w:rsidR="00AA139E" w:rsidRPr="00AB56FF">
        <w:rPr>
          <w:rFonts w:ascii="Arial" w:eastAsia="Calibri" w:hAnsi="Arial" w:cs="Times New Roman"/>
          <w:color w:val="000000"/>
          <w:szCs w:val="24"/>
        </w:rPr>
        <w:t xml:space="preserve">  </w:t>
      </w:r>
      <w:bookmarkStart w:id="7" w:name="_Hlk211950268"/>
      <w:r w:rsidR="00AA139E" w:rsidRPr="00AB56FF">
        <w:rPr>
          <w:rFonts w:ascii="Arial" w:eastAsia="Calibri" w:hAnsi="Arial" w:cs="Times New Roman"/>
          <w:color w:val="000000"/>
          <w:szCs w:val="24"/>
        </w:rPr>
        <w:t>Effective January 1, 2026, the Out-of-Pocket Maximum does not apply to certain non-preferred/Tier 4 drugs.  Regardless of whether you reached your Out-of-Pocket Maximum, you will be responsible for a 50% coinsurance</w:t>
      </w:r>
      <w:r w:rsidR="00D26B45" w:rsidRPr="00AB56FF">
        <w:rPr>
          <w:rFonts w:ascii="Arial" w:eastAsia="Calibri" w:hAnsi="Arial" w:cs="Times New Roman"/>
          <w:color w:val="000000"/>
          <w:szCs w:val="24"/>
        </w:rPr>
        <w:t xml:space="preserve"> on certain non-preferred/Tier 4 drugs</w:t>
      </w:r>
      <w:r w:rsidR="00AA139E" w:rsidRPr="00AB56FF">
        <w:rPr>
          <w:rFonts w:ascii="Arial" w:eastAsia="Calibri" w:hAnsi="Arial" w:cs="Times New Roman"/>
          <w:color w:val="000000"/>
          <w:szCs w:val="24"/>
        </w:rPr>
        <w:t xml:space="preserve">. </w:t>
      </w:r>
    </w:p>
    <w:p w14:paraId="52C46A7A" w14:textId="77777777" w:rsidR="00541AE3" w:rsidRPr="00AB56FF" w:rsidRDefault="00541AE3" w:rsidP="00541AE3">
      <w:pPr>
        <w:keepNext/>
        <w:keepLines/>
        <w:spacing w:before="480"/>
        <w:outlineLvl w:val="1"/>
        <w:rPr>
          <w:rFonts w:ascii="Arial" w:eastAsia="MS Gothic" w:hAnsi="Arial" w:cs="Times New Roman"/>
          <w:b/>
          <w:bCs/>
          <w:color w:val="001C71"/>
          <w:sz w:val="36"/>
          <w:szCs w:val="26"/>
        </w:rPr>
      </w:pPr>
      <w:bookmarkStart w:id="8" w:name="_Toc145682766"/>
      <w:bookmarkEnd w:id="7"/>
      <w:r w:rsidRPr="00AB56FF">
        <w:rPr>
          <w:rFonts w:ascii="Arial" w:eastAsia="MS Gothic" w:hAnsi="Arial" w:cs="Times New Roman"/>
          <w:b/>
          <w:bCs/>
          <w:color w:val="001C71"/>
          <w:sz w:val="36"/>
          <w:szCs w:val="26"/>
        </w:rPr>
        <w:t>Excluded Medications</w:t>
      </w:r>
      <w:bookmarkEnd w:id="8"/>
    </w:p>
    <w:p w14:paraId="5435BC96" w14:textId="521E25A4" w:rsidR="00541AE3" w:rsidRPr="00AB56FF" w:rsidRDefault="00541AE3" w:rsidP="00541AE3">
      <w:pPr>
        <w:spacing w:before="240"/>
        <w:jc w:val="both"/>
        <w:rPr>
          <w:rFonts w:ascii="Arial" w:eastAsia="Calibri" w:hAnsi="Arial" w:cs="Times New Roman"/>
        </w:rPr>
      </w:pPr>
      <w:r w:rsidRPr="00AB56FF">
        <w:rPr>
          <w:rFonts w:ascii="Arial" w:eastAsia="Calibri" w:hAnsi="Arial" w:cs="Times New Roman"/>
        </w:rPr>
        <w:t xml:space="preserve">Some medications are not covered by the Welfare Plan’s prescription drug program without prior approval for medical necessity from </w:t>
      </w:r>
      <w:r w:rsidR="00235057" w:rsidRPr="00AB56FF">
        <w:rPr>
          <w:rFonts w:ascii="Arial" w:eastAsia="Calibri" w:hAnsi="Arial" w:cs="Times New Roman"/>
        </w:rPr>
        <w:t>CVS Caremark</w:t>
      </w:r>
      <w:r w:rsidRPr="00AB56FF">
        <w:rPr>
          <w:rFonts w:ascii="Arial" w:eastAsia="Calibri" w:hAnsi="Arial" w:cs="Times New Roman"/>
        </w:rPr>
        <w:t xml:space="preserve">. </w:t>
      </w:r>
      <w:r w:rsidRPr="00AB56FF">
        <w:rPr>
          <w:rFonts w:ascii="Arial" w:eastAsia="Calibri" w:hAnsi="Arial" w:cs="Times New Roman"/>
          <w:b/>
          <w:bCs/>
        </w:rPr>
        <w:t>This approval is only made in limited circumstances.</w:t>
      </w:r>
      <w:r w:rsidRPr="00AB56FF">
        <w:rPr>
          <w:rFonts w:ascii="Arial" w:eastAsia="Calibri" w:hAnsi="Arial" w:cs="Times New Roman"/>
        </w:rPr>
        <w:t xml:space="preserve"> Without prior approval, you will pay 100 percent of the medication price.</w:t>
      </w:r>
    </w:p>
    <w:p w14:paraId="2C90B769" w14:textId="458EE952" w:rsidR="00541AE3" w:rsidRPr="00AB56FF" w:rsidRDefault="00541AE3" w:rsidP="00541AE3">
      <w:pPr>
        <w:spacing w:before="240"/>
        <w:jc w:val="both"/>
        <w:rPr>
          <w:rFonts w:ascii="Arial" w:eastAsia="Calibri" w:hAnsi="Arial" w:cs="Times New Roman"/>
        </w:rPr>
      </w:pPr>
      <w:r w:rsidRPr="00AB56FF">
        <w:rPr>
          <w:rFonts w:ascii="Arial" w:eastAsia="Calibri" w:hAnsi="Arial" w:cs="Times New Roman"/>
        </w:rPr>
        <w:t xml:space="preserve">For a list of excluded medications, including covered medication options, visit </w:t>
      </w:r>
      <w:r w:rsidR="00235057" w:rsidRPr="00AB56FF">
        <w:rPr>
          <w:rFonts w:ascii="Arial" w:eastAsia="Calibri" w:hAnsi="Arial" w:cs="Times New Roman"/>
        </w:rPr>
        <w:t>Caremark</w:t>
      </w:r>
      <w:r w:rsidRPr="00AB56FF">
        <w:rPr>
          <w:rFonts w:ascii="Arial" w:eastAsia="Calibri" w:hAnsi="Arial" w:cs="Times New Roman"/>
        </w:rPr>
        <w:t xml:space="preserve">.com or call the Fund Office. Should your physician prescribe an excluded medication, ask him or her to consider changing your prescription to a generic or brand formulary option. If your physician believes there is a clinical reason why one of the generic or brand formulary options is not suitable for you, your physician should call </w:t>
      </w:r>
      <w:r w:rsidR="00235057" w:rsidRPr="00AB56FF">
        <w:rPr>
          <w:rFonts w:ascii="Arial" w:eastAsia="Calibri" w:hAnsi="Arial" w:cs="Times New Roman"/>
        </w:rPr>
        <w:t>Caremark</w:t>
      </w:r>
      <w:r w:rsidRPr="00AB56FF">
        <w:rPr>
          <w:rFonts w:ascii="Arial" w:eastAsia="Calibri" w:hAnsi="Arial" w:cs="Times New Roman"/>
        </w:rPr>
        <w:t xml:space="preserve"> to request prior authorization for your use of the prescribed excluded medication. Prior approvals will be reviewed and either approved or denied by </w:t>
      </w:r>
      <w:r w:rsidR="00235057" w:rsidRPr="00AB56FF">
        <w:rPr>
          <w:rFonts w:ascii="Arial" w:eastAsia="Calibri" w:hAnsi="Arial" w:cs="Times New Roman"/>
        </w:rPr>
        <w:t>Caremark</w:t>
      </w:r>
      <w:r w:rsidRPr="00AB56FF">
        <w:rPr>
          <w:rFonts w:ascii="Arial" w:eastAsia="Calibri" w:hAnsi="Arial" w:cs="Times New Roman"/>
        </w:rPr>
        <w:t>. You will receive written notification of the approval or denial and information on appealing denials to the Welfare Fund.</w:t>
      </w:r>
    </w:p>
    <w:p w14:paraId="46D906B8" w14:textId="6FBC3D3E" w:rsidR="00541AE3" w:rsidRPr="00AB56FF" w:rsidRDefault="00541AE3" w:rsidP="00541AE3">
      <w:pPr>
        <w:spacing w:before="240"/>
        <w:jc w:val="both"/>
        <w:rPr>
          <w:rFonts w:ascii="Arial" w:eastAsia="Calibri" w:hAnsi="Arial" w:cs="Times New Roman"/>
        </w:rPr>
      </w:pPr>
      <w:r w:rsidRPr="00AB56FF">
        <w:rPr>
          <w:rFonts w:ascii="Arial" w:eastAsia="Calibri" w:hAnsi="Arial" w:cs="Times New Roman"/>
        </w:rPr>
        <w:t>In addition to specific excluded medications, except for items covered under Preventive Benefits, no coverage is provided for over-the-counter items, such as cold remedies and wound dressings which, even though prescribed by a physician, can be legally purchased without a prescription, as well as medications prescribed to treat impotency and vitamins</w:t>
      </w:r>
      <w:r w:rsidR="0008335D" w:rsidRPr="00AB56FF">
        <w:rPr>
          <w:rFonts w:ascii="Arial" w:eastAsia="Calibri" w:hAnsi="Arial" w:cs="Times New Roman"/>
        </w:rPr>
        <w:t xml:space="preserve"> (except for pediatric vitamins and multivitamins, if prescribed)</w:t>
      </w:r>
      <w:r w:rsidRPr="00AB56FF">
        <w:rPr>
          <w:rFonts w:ascii="Arial" w:eastAsia="Calibri" w:hAnsi="Arial" w:cs="Times New Roman"/>
        </w:rPr>
        <w:t>, minerals and herbs.</w:t>
      </w:r>
    </w:p>
    <w:p w14:paraId="0EE396F1" w14:textId="77777777" w:rsidR="00541AE3" w:rsidRPr="00AB56FF" w:rsidRDefault="00541AE3" w:rsidP="00541AE3">
      <w:pPr>
        <w:keepNext/>
        <w:keepLines/>
        <w:spacing w:before="480"/>
        <w:outlineLvl w:val="1"/>
        <w:rPr>
          <w:rFonts w:ascii="Arial" w:eastAsia="MS Gothic" w:hAnsi="Arial" w:cs="Times New Roman"/>
          <w:b/>
          <w:bCs/>
          <w:color w:val="001C71"/>
          <w:sz w:val="36"/>
          <w:szCs w:val="26"/>
        </w:rPr>
      </w:pPr>
      <w:bookmarkStart w:id="9" w:name="_Toc145682767"/>
      <w:r w:rsidRPr="00AB56FF">
        <w:rPr>
          <w:rFonts w:ascii="Arial" w:eastAsia="MS Gothic" w:hAnsi="Arial" w:cs="Times New Roman"/>
          <w:b/>
          <w:bCs/>
          <w:color w:val="001C71"/>
          <w:sz w:val="36"/>
          <w:szCs w:val="26"/>
        </w:rPr>
        <w:t>Preventive Benefits</w:t>
      </w:r>
      <w:bookmarkEnd w:id="9"/>
    </w:p>
    <w:p w14:paraId="4C2243B6" w14:textId="4EA94B9D" w:rsidR="00541AE3" w:rsidRPr="00AB56FF" w:rsidRDefault="00541AE3" w:rsidP="00541AE3">
      <w:pPr>
        <w:autoSpaceDE w:val="0"/>
        <w:autoSpaceDN w:val="0"/>
        <w:adjustRightInd w:val="0"/>
        <w:spacing w:before="240"/>
        <w:jc w:val="both"/>
        <w:rPr>
          <w:rFonts w:ascii="Arial" w:eastAsia="Calibri" w:hAnsi="Arial" w:cs="Times New Roman"/>
          <w:color w:val="000000"/>
          <w:szCs w:val="24"/>
        </w:rPr>
      </w:pPr>
      <w:r w:rsidRPr="00AB56FF">
        <w:rPr>
          <w:rFonts w:ascii="Arial" w:eastAsia="Calibri" w:hAnsi="Arial" w:cs="Times New Roman"/>
          <w:color w:val="000000"/>
          <w:szCs w:val="24"/>
        </w:rPr>
        <w:t xml:space="preserve">Certain preventive prescriptions (as listed below), including contraceptive methods are covered by the Plan at no cost. Most preventive prescriptions will be covered under the Prescription Drug Plan but a few may be covered under the Medical Plan. For a preventive prescription to be covered, it must be prescribed by a doctor and meet the criteria set out by </w:t>
      </w:r>
      <w:r w:rsidR="00235057" w:rsidRPr="00AB56FF">
        <w:rPr>
          <w:rFonts w:ascii="Arial" w:eastAsia="Calibri" w:hAnsi="Arial" w:cs="Times New Roman"/>
          <w:color w:val="000000"/>
          <w:szCs w:val="24"/>
        </w:rPr>
        <w:t>Caremark</w:t>
      </w:r>
      <w:r w:rsidRPr="00AB56FF">
        <w:rPr>
          <w:rFonts w:ascii="Arial" w:eastAsia="Calibri" w:hAnsi="Arial" w:cs="Times New Roman"/>
          <w:color w:val="000000"/>
          <w:szCs w:val="24"/>
        </w:rPr>
        <w:t>. If a covered item or drug is available over</w:t>
      </w:r>
      <w:r w:rsidRPr="00AB56FF">
        <w:rPr>
          <w:rFonts w:ascii="Cambria Math" w:eastAsia="Calibri" w:hAnsi="Cambria Math" w:cs="Cambria Math"/>
          <w:color w:val="000000"/>
          <w:szCs w:val="24"/>
        </w:rPr>
        <w:t>‐</w:t>
      </w:r>
      <w:r w:rsidRPr="00AB56FF">
        <w:rPr>
          <w:rFonts w:ascii="Arial" w:eastAsia="Calibri" w:hAnsi="Arial" w:cs="Times New Roman"/>
          <w:color w:val="000000"/>
          <w:szCs w:val="24"/>
        </w:rPr>
        <w:t>the</w:t>
      </w:r>
      <w:r w:rsidRPr="00AB56FF">
        <w:rPr>
          <w:rFonts w:ascii="Cambria Math" w:eastAsia="Calibri" w:hAnsi="Cambria Math" w:cs="Cambria Math"/>
          <w:color w:val="000000"/>
          <w:szCs w:val="24"/>
        </w:rPr>
        <w:t>‐</w:t>
      </w:r>
      <w:r w:rsidRPr="00AB56FF">
        <w:rPr>
          <w:rFonts w:ascii="Arial" w:eastAsia="Calibri" w:hAnsi="Arial" w:cs="Times New Roman"/>
          <w:color w:val="000000"/>
          <w:szCs w:val="24"/>
        </w:rPr>
        <w:t>counter and is covered under this provision, you must present a prescription at the time of purchase in order for it to be covered under the Plan. To find out if a particular preventive service will be paid at 100% when provided by a participating in</w:t>
      </w:r>
      <w:r w:rsidRPr="00AB56FF">
        <w:rPr>
          <w:rFonts w:ascii="Cambria Math" w:eastAsia="Calibri" w:hAnsi="Cambria Math" w:cs="Cambria Math"/>
          <w:color w:val="000000"/>
          <w:szCs w:val="24"/>
        </w:rPr>
        <w:t>‐</w:t>
      </w:r>
      <w:r w:rsidRPr="00AB56FF">
        <w:rPr>
          <w:rFonts w:ascii="Arial" w:eastAsia="Calibri" w:hAnsi="Arial" w:cs="Times New Roman"/>
          <w:color w:val="000000"/>
          <w:szCs w:val="24"/>
        </w:rPr>
        <w:t xml:space="preserve">network provider, contact </w:t>
      </w:r>
      <w:r w:rsidR="00235057" w:rsidRPr="00AB56FF">
        <w:rPr>
          <w:rFonts w:ascii="Arial" w:eastAsia="Calibri" w:hAnsi="Arial" w:cs="Times New Roman"/>
          <w:color w:val="000000"/>
          <w:szCs w:val="24"/>
        </w:rPr>
        <w:t>Caremark</w:t>
      </w:r>
      <w:r w:rsidRPr="00AB56FF">
        <w:rPr>
          <w:rFonts w:ascii="Arial" w:eastAsia="Calibri" w:hAnsi="Arial" w:cs="Times New Roman"/>
          <w:color w:val="000000"/>
          <w:szCs w:val="24"/>
        </w:rPr>
        <w:t xml:space="preserve"> by calling the number on your ID card.</w:t>
      </w:r>
    </w:p>
    <w:p w14:paraId="598C84BE" w14:textId="77777777" w:rsidR="00541AE3" w:rsidRPr="00AB56FF" w:rsidRDefault="00541AE3" w:rsidP="00541AE3">
      <w:pPr>
        <w:autoSpaceDE w:val="0"/>
        <w:autoSpaceDN w:val="0"/>
        <w:adjustRightInd w:val="0"/>
        <w:spacing w:before="240"/>
        <w:jc w:val="both"/>
        <w:rPr>
          <w:rFonts w:ascii="Arial" w:eastAsia="Calibri" w:hAnsi="Arial" w:cs="Times New Roman"/>
          <w:color w:val="000000"/>
          <w:szCs w:val="24"/>
        </w:rPr>
      </w:pPr>
      <w:r w:rsidRPr="00AB56FF">
        <w:rPr>
          <w:rFonts w:ascii="Arial" w:eastAsia="Calibri" w:hAnsi="Arial" w:cs="Times New Roman"/>
          <w:color w:val="000000"/>
          <w:szCs w:val="24"/>
        </w:rPr>
        <w:t>The Plan may cover a generic drug without cost-sharing and charge cost-sharing for an equivalent non</w:t>
      </w:r>
      <w:r w:rsidRPr="00AB56FF">
        <w:rPr>
          <w:rFonts w:ascii="Cambria Math" w:eastAsia="Calibri" w:hAnsi="Cambria Math" w:cs="Cambria Math"/>
          <w:color w:val="000000"/>
          <w:szCs w:val="24"/>
        </w:rPr>
        <w:t>‐</w:t>
      </w:r>
      <w:r w:rsidRPr="00AB56FF">
        <w:rPr>
          <w:rFonts w:ascii="Arial" w:eastAsia="Calibri" w:hAnsi="Arial" w:cs="Times New Roman"/>
          <w:color w:val="000000"/>
          <w:szCs w:val="24"/>
        </w:rPr>
        <w:t>preferred or non</w:t>
      </w:r>
      <w:r w:rsidRPr="00AB56FF">
        <w:rPr>
          <w:rFonts w:ascii="Cambria Math" w:eastAsia="Calibri" w:hAnsi="Cambria Math" w:cs="Cambria Math"/>
          <w:color w:val="000000"/>
          <w:szCs w:val="24"/>
        </w:rPr>
        <w:t>‐</w:t>
      </w:r>
      <w:r w:rsidRPr="00AB56FF">
        <w:rPr>
          <w:rFonts w:ascii="Arial" w:eastAsia="Calibri" w:hAnsi="Arial" w:cs="Times New Roman"/>
          <w:color w:val="000000"/>
          <w:szCs w:val="24"/>
        </w:rPr>
        <w:t>formulary drug. The Plan will accommodate any individual for whom the generic would be medically inappropriate (or where a generic is not yet available), as determined by the individual’s health care provider.</w:t>
      </w:r>
    </w:p>
    <w:p w14:paraId="7ECD4EE0" w14:textId="77777777" w:rsidR="00541AE3" w:rsidRPr="00AB56FF" w:rsidRDefault="00541AE3" w:rsidP="00541AE3">
      <w:pPr>
        <w:numPr>
          <w:ilvl w:val="0"/>
          <w:numId w:val="22"/>
        </w:numPr>
        <w:autoSpaceDE w:val="0"/>
        <w:autoSpaceDN w:val="0"/>
        <w:adjustRightInd w:val="0"/>
        <w:spacing w:before="240"/>
        <w:ind w:left="720"/>
        <w:jc w:val="both"/>
        <w:rPr>
          <w:rFonts w:ascii="Arial" w:eastAsia="X075A7366" w:hAnsi="Arial" w:cs="Times New Roman"/>
          <w:color w:val="000000"/>
          <w:szCs w:val="24"/>
        </w:rPr>
      </w:pPr>
      <w:r w:rsidRPr="00AB56FF">
        <w:rPr>
          <w:rFonts w:ascii="Arial" w:eastAsia="Calibri" w:hAnsi="Arial" w:cs="Times New Roman"/>
          <w:b/>
          <w:bCs/>
          <w:color w:val="000000"/>
          <w:szCs w:val="24"/>
        </w:rPr>
        <w:t xml:space="preserve">Aspirin </w:t>
      </w:r>
      <w:r w:rsidRPr="00AB56FF">
        <w:rPr>
          <w:rFonts w:ascii="Arial" w:eastAsia="Calibri" w:hAnsi="Arial" w:cs="Times New Roman"/>
          <w:color w:val="000000"/>
          <w:szCs w:val="24"/>
        </w:rPr>
        <w:t>to prevent cardiovascular disease when prescribed by a health care provider.</w:t>
      </w:r>
    </w:p>
    <w:p w14:paraId="2557F01F" w14:textId="77777777" w:rsidR="00541AE3" w:rsidRPr="00AB56FF" w:rsidRDefault="00541AE3" w:rsidP="00541AE3">
      <w:pPr>
        <w:numPr>
          <w:ilvl w:val="0"/>
          <w:numId w:val="22"/>
        </w:numPr>
        <w:autoSpaceDE w:val="0"/>
        <w:autoSpaceDN w:val="0"/>
        <w:adjustRightInd w:val="0"/>
        <w:spacing w:before="240"/>
        <w:ind w:left="720"/>
        <w:jc w:val="both"/>
        <w:rPr>
          <w:rFonts w:ascii="Arial" w:eastAsia="Calibri" w:hAnsi="Arial" w:cs="Times New Roman"/>
          <w:color w:val="000000"/>
          <w:szCs w:val="24"/>
        </w:rPr>
      </w:pPr>
      <w:r w:rsidRPr="00AB56FF">
        <w:rPr>
          <w:rFonts w:ascii="Arial" w:eastAsia="Calibri" w:hAnsi="Arial" w:cs="Times New Roman"/>
          <w:b/>
          <w:bCs/>
          <w:color w:val="000000"/>
          <w:szCs w:val="24"/>
        </w:rPr>
        <w:t>Low</w:t>
      </w:r>
      <w:r w:rsidRPr="00AB56FF">
        <w:rPr>
          <w:rFonts w:ascii="Cambria Math" w:eastAsia="Calibri" w:hAnsi="Cambria Math" w:cs="Cambria Math"/>
          <w:b/>
          <w:bCs/>
          <w:color w:val="000000"/>
          <w:szCs w:val="24"/>
        </w:rPr>
        <w:t>‐</w:t>
      </w:r>
      <w:r w:rsidRPr="00AB56FF">
        <w:rPr>
          <w:rFonts w:ascii="Arial" w:eastAsia="Calibri" w:hAnsi="Arial" w:cs="Times New Roman"/>
          <w:b/>
          <w:bCs/>
          <w:color w:val="000000"/>
          <w:szCs w:val="24"/>
        </w:rPr>
        <w:t xml:space="preserve">dose aspirin </w:t>
      </w:r>
      <w:r w:rsidRPr="00AB56FF">
        <w:rPr>
          <w:rFonts w:ascii="Arial" w:eastAsia="Calibri" w:hAnsi="Arial" w:cs="Times New Roman"/>
          <w:color w:val="000000"/>
          <w:szCs w:val="24"/>
        </w:rPr>
        <w:t>after 12 weeks of gestation for women who are at high risk for preeclampsia.</w:t>
      </w:r>
    </w:p>
    <w:p w14:paraId="39A39BC5" w14:textId="098EECF2" w:rsidR="00541AE3" w:rsidRPr="00AB56FF" w:rsidRDefault="00541AE3" w:rsidP="00541AE3">
      <w:pPr>
        <w:numPr>
          <w:ilvl w:val="0"/>
          <w:numId w:val="22"/>
        </w:numPr>
        <w:autoSpaceDE w:val="0"/>
        <w:autoSpaceDN w:val="0"/>
        <w:adjustRightInd w:val="0"/>
        <w:spacing w:before="240"/>
        <w:ind w:left="720"/>
        <w:jc w:val="both"/>
        <w:rPr>
          <w:rFonts w:ascii="Arial" w:eastAsia="Calibri" w:hAnsi="Arial" w:cs="Times New Roman"/>
          <w:color w:val="000000"/>
          <w:szCs w:val="24"/>
        </w:rPr>
      </w:pPr>
      <w:r w:rsidRPr="00AB56FF">
        <w:rPr>
          <w:rFonts w:ascii="Arial" w:eastAsia="Calibri" w:hAnsi="Arial" w:cs="Times New Roman"/>
          <w:b/>
          <w:bCs/>
          <w:color w:val="000000"/>
          <w:szCs w:val="24"/>
        </w:rPr>
        <w:lastRenderedPageBreak/>
        <w:t xml:space="preserve">Oral Fluoride </w:t>
      </w:r>
      <w:r w:rsidRPr="00AB56FF">
        <w:rPr>
          <w:rFonts w:ascii="Arial" w:eastAsia="Calibri" w:hAnsi="Arial" w:cs="Times New Roman"/>
          <w:color w:val="000000"/>
          <w:szCs w:val="24"/>
        </w:rPr>
        <w:t xml:space="preserve">supplements at currently recommended doses (based on local water supplies) </w:t>
      </w:r>
      <w:r w:rsidR="0008335D" w:rsidRPr="00AB56FF">
        <w:rPr>
          <w:rFonts w:ascii="Arial" w:eastAsia="Calibri" w:hAnsi="Arial" w:cs="Times New Roman"/>
          <w:color w:val="000000"/>
          <w:szCs w:val="24"/>
        </w:rPr>
        <w:t>for all ages.</w:t>
      </w:r>
    </w:p>
    <w:p w14:paraId="549BAB7B" w14:textId="043F934A" w:rsidR="00541AE3" w:rsidRPr="00AB56FF" w:rsidRDefault="00541AE3" w:rsidP="00541AE3">
      <w:pPr>
        <w:numPr>
          <w:ilvl w:val="0"/>
          <w:numId w:val="22"/>
        </w:numPr>
        <w:autoSpaceDE w:val="0"/>
        <w:autoSpaceDN w:val="0"/>
        <w:adjustRightInd w:val="0"/>
        <w:spacing w:before="240"/>
        <w:ind w:left="720"/>
        <w:jc w:val="both"/>
        <w:rPr>
          <w:rFonts w:ascii="Arial" w:eastAsia="Calibri" w:hAnsi="Arial" w:cs="Times New Roman"/>
          <w:color w:val="000000"/>
          <w:szCs w:val="24"/>
        </w:rPr>
      </w:pPr>
      <w:r w:rsidRPr="00AB56FF">
        <w:rPr>
          <w:rFonts w:ascii="Arial" w:eastAsia="Calibri" w:hAnsi="Arial" w:cs="Times New Roman"/>
          <w:b/>
          <w:bCs/>
          <w:color w:val="000000"/>
          <w:szCs w:val="24"/>
        </w:rPr>
        <w:t xml:space="preserve">Folic Acid </w:t>
      </w:r>
      <w:r w:rsidRPr="00AB56FF">
        <w:rPr>
          <w:rFonts w:ascii="Arial" w:eastAsia="Calibri" w:hAnsi="Arial" w:cs="Times New Roman"/>
          <w:color w:val="000000"/>
          <w:szCs w:val="24"/>
        </w:rPr>
        <w:t>(over the counter/generic only) supplements for women who are planning or capable of pregnancy, containing 0.4 to 0.8 mg of folic acid</w:t>
      </w:r>
      <w:r w:rsidR="0008335D" w:rsidRPr="00AB56FF">
        <w:rPr>
          <w:rFonts w:ascii="Arial" w:eastAsia="Calibri" w:hAnsi="Arial" w:cs="Times New Roman"/>
          <w:color w:val="000000"/>
          <w:szCs w:val="24"/>
        </w:rPr>
        <w:t>, or other prenatal vitamin supplements that meet the folic acid requirements</w:t>
      </w:r>
      <w:r w:rsidRPr="00AB56FF">
        <w:rPr>
          <w:rFonts w:ascii="Arial" w:eastAsia="Calibri" w:hAnsi="Arial" w:cs="Times New Roman"/>
          <w:color w:val="000000"/>
          <w:szCs w:val="24"/>
        </w:rPr>
        <w:t>.</w:t>
      </w:r>
    </w:p>
    <w:p w14:paraId="730E827E" w14:textId="77777777" w:rsidR="00541AE3" w:rsidRPr="00AB56FF" w:rsidRDefault="00541AE3" w:rsidP="00541AE3">
      <w:pPr>
        <w:numPr>
          <w:ilvl w:val="0"/>
          <w:numId w:val="22"/>
        </w:numPr>
        <w:autoSpaceDE w:val="0"/>
        <w:autoSpaceDN w:val="0"/>
        <w:adjustRightInd w:val="0"/>
        <w:spacing w:before="240"/>
        <w:ind w:left="720"/>
        <w:jc w:val="both"/>
        <w:rPr>
          <w:rFonts w:ascii="Arial" w:eastAsia="Calibri" w:hAnsi="Arial" w:cs="Times New Roman"/>
          <w:color w:val="000000"/>
          <w:szCs w:val="24"/>
        </w:rPr>
      </w:pPr>
      <w:r w:rsidRPr="00AB56FF">
        <w:rPr>
          <w:rFonts w:ascii="Arial" w:eastAsia="Calibri" w:hAnsi="Arial" w:cs="Times New Roman"/>
          <w:b/>
          <w:bCs/>
          <w:color w:val="000000"/>
          <w:szCs w:val="24"/>
        </w:rPr>
        <w:t>FDA</w:t>
      </w:r>
      <w:r w:rsidRPr="00AB56FF">
        <w:rPr>
          <w:rFonts w:ascii="Cambria Math" w:eastAsia="Calibri" w:hAnsi="Cambria Math" w:cs="Cambria Math"/>
          <w:b/>
          <w:bCs/>
          <w:color w:val="000000"/>
          <w:szCs w:val="24"/>
        </w:rPr>
        <w:t>‐</w:t>
      </w:r>
      <w:r w:rsidRPr="00AB56FF">
        <w:rPr>
          <w:rFonts w:ascii="Arial" w:eastAsia="Calibri" w:hAnsi="Arial" w:cs="Times New Roman"/>
          <w:b/>
          <w:bCs/>
          <w:color w:val="000000"/>
          <w:szCs w:val="24"/>
        </w:rPr>
        <w:t>approved contraceptive methods for women</w:t>
      </w:r>
      <w:r w:rsidRPr="00AB56FF">
        <w:rPr>
          <w:rFonts w:ascii="Arial" w:eastAsia="Calibri" w:hAnsi="Arial" w:cs="Times New Roman"/>
          <w:color w:val="000000"/>
          <w:szCs w:val="24"/>
        </w:rPr>
        <w:t>, including contraceptive drugs, devices and other products, including over</w:t>
      </w:r>
      <w:r w:rsidRPr="00AB56FF">
        <w:rPr>
          <w:rFonts w:ascii="Cambria Math" w:eastAsia="Calibri" w:hAnsi="Cambria Math" w:cs="Cambria Math"/>
          <w:color w:val="000000"/>
          <w:szCs w:val="24"/>
        </w:rPr>
        <w:t>‐</w:t>
      </w:r>
      <w:r w:rsidRPr="00AB56FF">
        <w:rPr>
          <w:rFonts w:ascii="Arial" w:eastAsia="Calibri" w:hAnsi="Arial" w:cs="Times New Roman"/>
          <w:color w:val="000000"/>
          <w:szCs w:val="24"/>
        </w:rPr>
        <w:t>the</w:t>
      </w:r>
      <w:r w:rsidRPr="00AB56FF">
        <w:rPr>
          <w:rFonts w:ascii="Cambria Math" w:eastAsia="Calibri" w:hAnsi="Cambria Math" w:cs="Cambria Math"/>
          <w:color w:val="000000"/>
          <w:szCs w:val="24"/>
        </w:rPr>
        <w:t>‐</w:t>
      </w:r>
      <w:r w:rsidRPr="00AB56FF">
        <w:rPr>
          <w:rFonts w:ascii="Arial" w:eastAsia="Calibri" w:hAnsi="Arial" w:cs="Times New Roman"/>
          <w:color w:val="000000"/>
          <w:szCs w:val="24"/>
        </w:rPr>
        <w:t>counter contraceptive drugs, devices and other products, approved by the FDA and as prescribed or otherwise authorized under State or Federal law. “Over</w:t>
      </w:r>
      <w:r w:rsidRPr="00AB56FF">
        <w:rPr>
          <w:rFonts w:ascii="Cambria Math" w:eastAsia="Calibri" w:hAnsi="Cambria Math" w:cs="Cambria Math"/>
          <w:color w:val="000000"/>
          <w:szCs w:val="24"/>
        </w:rPr>
        <w:t>‐</w:t>
      </w:r>
      <w:r w:rsidRPr="00AB56FF">
        <w:rPr>
          <w:rFonts w:ascii="Arial" w:eastAsia="Calibri" w:hAnsi="Arial" w:cs="Times New Roman"/>
          <w:color w:val="000000"/>
          <w:szCs w:val="24"/>
        </w:rPr>
        <w:t>the</w:t>
      </w:r>
      <w:r w:rsidRPr="00AB56FF">
        <w:rPr>
          <w:rFonts w:ascii="Cambria Math" w:eastAsia="Calibri" w:hAnsi="Cambria Math" w:cs="Cambria Math"/>
          <w:color w:val="000000"/>
          <w:szCs w:val="24"/>
        </w:rPr>
        <w:t>‐</w:t>
      </w:r>
      <w:r w:rsidRPr="00AB56FF">
        <w:rPr>
          <w:rFonts w:ascii="Arial" w:eastAsia="Calibri" w:hAnsi="Arial" w:cs="Times New Roman"/>
          <w:color w:val="000000"/>
          <w:szCs w:val="24"/>
        </w:rPr>
        <w:t>counter contraceptive products</w:t>
      </w:r>
      <w:r w:rsidRPr="00AB56FF">
        <w:rPr>
          <w:rFonts w:ascii="Arial" w:eastAsia="Calibri" w:hAnsi="Arial" w:cs="Arial"/>
          <w:color w:val="000000"/>
          <w:szCs w:val="24"/>
        </w:rPr>
        <w:t>”</w:t>
      </w:r>
      <w:r w:rsidRPr="00AB56FF">
        <w:rPr>
          <w:rFonts w:ascii="Arial" w:eastAsia="Calibri" w:hAnsi="Arial" w:cs="Times New Roman"/>
          <w:color w:val="000000"/>
          <w:szCs w:val="24"/>
        </w:rPr>
        <w:t xml:space="preserve"> means those products provided for in comprehensive guidelines supported by HRSA. Coverage also includes emergency contraception when provided pursuant to a prescription or order or when lawfully provided over</w:t>
      </w:r>
      <w:r w:rsidRPr="00AB56FF">
        <w:rPr>
          <w:rFonts w:ascii="Cambria Math" w:eastAsia="Calibri" w:hAnsi="Cambria Math" w:cs="Cambria Math"/>
          <w:color w:val="000000"/>
          <w:szCs w:val="24"/>
        </w:rPr>
        <w:t>‐</w:t>
      </w:r>
      <w:r w:rsidRPr="00AB56FF">
        <w:rPr>
          <w:rFonts w:ascii="Arial" w:eastAsia="Calibri" w:hAnsi="Arial" w:cs="Times New Roman"/>
          <w:color w:val="000000"/>
          <w:szCs w:val="24"/>
        </w:rPr>
        <w:t>the</w:t>
      </w:r>
      <w:r w:rsidRPr="00AB56FF">
        <w:rPr>
          <w:rFonts w:ascii="Cambria Math" w:eastAsia="Calibri" w:hAnsi="Cambria Math" w:cs="Cambria Math"/>
          <w:color w:val="000000"/>
          <w:szCs w:val="24"/>
        </w:rPr>
        <w:t>‐</w:t>
      </w:r>
      <w:r w:rsidRPr="00AB56FF">
        <w:rPr>
          <w:rFonts w:ascii="Arial" w:eastAsia="Calibri" w:hAnsi="Arial" w:cs="Times New Roman"/>
          <w:color w:val="000000"/>
          <w:szCs w:val="24"/>
        </w:rPr>
        <w:t>counter. Where the FDA has approved one or more therapeutic and pharmaceutical equivalent versions of a contraceptive drug, device, or product, please note only the generic version (or if there is no generic, only one version of the drug in the Plan’s formulary) of the therapeutic and equivalent version of a contraceptive drug, device or product will be paid without cost</w:t>
      </w:r>
      <w:r w:rsidRPr="00AB56FF">
        <w:rPr>
          <w:rFonts w:ascii="Cambria Math" w:eastAsia="Calibri" w:hAnsi="Cambria Math" w:cs="Cambria Math"/>
          <w:color w:val="000000"/>
          <w:szCs w:val="24"/>
        </w:rPr>
        <w:t>‐</w:t>
      </w:r>
      <w:r w:rsidRPr="00AB56FF">
        <w:rPr>
          <w:rFonts w:ascii="Arial" w:eastAsia="Calibri" w:hAnsi="Arial" w:cs="Times New Roman"/>
          <w:color w:val="000000"/>
          <w:szCs w:val="24"/>
        </w:rPr>
        <w:t>sharing. You may request coverage for an alternative version of a contraceptive drug, device and other product if the covered contraceptive drug, device and other product is not available or is deemed medically inadvisable, as determined by your attending health care provider.</w:t>
      </w:r>
    </w:p>
    <w:p w14:paraId="0EB122CC" w14:textId="77777777" w:rsidR="00541AE3" w:rsidRPr="00AB56FF" w:rsidRDefault="00541AE3" w:rsidP="00541AE3">
      <w:pPr>
        <w:numPr>
          <w:ilvl w:val="0"/>
          <w:numId w:val="22"/>
        </w:numPr>
        <w:autoSpaceDE w:val="0"/>
        <w:autoSpaceDN w:val="0"/>
        <w:adjustRightInd w:val="0"/>
        <w:spacing w:before="240"/>
        <w:ind w:left="720"/>
        <w:jc w:val="both"/>
        <w:rPr>
          <w:rFonts w:ascii="Arial" w:eastAsia="Calibri" w:hAnsi="Arial" w:cs="Times New Roman"/>
          <w:color w:val="000000"/>
          <w:szCs w:val="24"/>
        </w:rPr>
      </w:pPr>
      <w:r w:rsidRPr="00AB56FF">
        <w:rPr>
          <w:rFonts w:ascii="Arial" w:eastAsia="Calibri" w:hAnsi="Arial" w:cs="Times New Roman"/>
          <w:b/>
          <w:bCs/>
          <w:color w:val="000000"/>
          <w:szCs w:val="24"/>
        </w:rPr>
        <w:t>FDA</w:t>
      </w:r>
      <w:r w:rsidRPr="00AB56FF">
        <w:rPr>
          <w:rFonts w:ascii="Cambria Math" w:eastAsia="Calibri" w:hAnsi="Cambria Math" w:cs="Cambria Math"/>
          <w:b/>
          <w:bCs/>
          <w:color w:val="000000"/>
          <w:szCs w:val="24"/>
        </w:rPr>
        <w:t>‐</w:t>
      </w:r>
      <w:r w:rsidRPr="00AB56FF">
        <w:rPr>
          <w:rFonts w:ascii="Arial" w:eastAsia="Calibri" w:hAnsi="Arial" w:cs="Times New Roman"/>
          <w:b/>
          <w:bCs/>
          <w:color w:val="000000"/>
          <w:szCs w:val="24"/>
        </w:rPr>
        <w:t xml:space="preserve">approved tobacco cessation medications </w:t>
      </w:r>
      <w:r w:rsidRPr="00AB56FF">
        <w:rPr>
          <w:rFonts w:ascii="Arial" w:eastAsia="Calibri" w:hAnsi="Arial" w:cs="Times New Roman"/>
          <w:color w:val="000000"/>
          <w:szCs w:val="24"/>
        </w:rPr>
        <w:t>(including both prescription and over</w:t>
      </w:r>
      <w:r w:rsidRPr="00AB56FF">
        <w:rPr>
          <w:rFonts w:ascii="Cambria Math" w:eastAsia="Calibri" w:hAnsi="Cambria Math" w:cs="Cambria Math"/>
          <w:color w:val="000000"/>
          <w:szCs w:val="24"/>
        </w:rPr>
        <w:t>‐</w:t>
      </w:r>
      <w:r w:rsidRPr="00AB56FF">
        <w:rPr>
          <w:rFonts w:ascii="Arial" w:eastAsia="Calibri" w:hAnsi="Arial" w:cs="Times New Roman"/>
          <w:color w:val="000000"/>
          <w:szCs w:val="24"/>
        </w:rPr>
        <w:t>the</w:t>
      </w:r>
      <w:r w:rsidRPr="00AB56FF">
        <w:rPr>
          <w:rFonts w:ascii="Cambria Math" w:eastAsia="Calibri" w:hAnsi="Cambria Math" w:cs="Cambria Math"/>
          <w:color w:val="000000"/>
          <w:szCs w:val="24"/>
        </w:rPr>
        <w:t>‐</w:t>
      </w:r>
      <w:r w:rsidRPr="00AB56FF">
        <w:rPr>
          <w:rFonts w:ascii="Arial" w:eastAsia="Calibri" w:hAnsi="Arial" w:cs="Times New Roman"/>
          <w:color w:val="000000"/>
          <w:szCs w:val="24"/>
        </w:rPr>
        <w:t>counter medications and including cessation treatment for e</w:t>
      </w:r>
      <w:r w:rsidRPr="00AB56FF">
        <w:rPr>
          <w:rFonts w:ascii="Cambria Math" w:eastAsia="Calibri" w:hAnsi="Cambria Math" w:cs="Cambria Math"/>
          <w:color w:val="000000"/>
          <w:szCs w:val="24"/>
        </w:rPr>
        <w:t>‐</w:t>
      </w:r>
      <w:r w:rsidRPr="00AB56FF">
        <w:rPr>
          <w:rFonts w:ascii="Arial" w:eastAsia="Calibri" w:hAnsi="Arial" w:cs="Times New Roman"/>
          <w:color w:val="000000"/>
          <w:szCs w:val="24"/>
        </w:rPr>
        <w:t>cigarettes use) for a 90</w:t>
      </w:r>
      <w:r w:rsidRPr="00AB56FF">
        <w:rPr>
          <w:rFonts w:ascii="Cambria Math" w:eastAsia="Calibri" w:hAnsi="Cambria Math" w:cs="Cambria Math"/>
          <w:color w:val="000000"/>
          <w:szCs w:val="24"/>
        </w:rPr>
        <w:t>‐</w:t>
      </w:r>
      <w:r w:rsidRPr="00AB56FF">
        <w:rPr>
          <w:rFonts w:ascii="Arial" w:eastAsia="Calibri" w:hAnsi="Arial" w:cs="Times New Roman"/>
          <w:color w:val="000000"/>
          <w:szCs w:val="24"/>
        </w:rPr>
        <w:t xml:space="preserve">day treatment regimen when prescribed by a health care provider without prior authorization including generic nicotine replacement products (nicotine patch, gum and lozenges), brand </w:t>
      </w:r>
      <w:proofErr w:type="spellStart"/>
      <w:r w:rsidRPr="00AB56FF">
        <w:rPr>
          <w:rFonts w:ascii="Arial" w:eastAsia="Calibri" w:hAnsi="Arial" w:cs="Times New Roman"/>
          <w:color w:val="000000"/>
          <w:szCs w:val="24"/>
        </w:rPr>
        <w:t>Nicotrol</w:t>
      </w:r>
      <w:proofErr w:type="spellEnd"/>
      <w:r w:rsidRPr="00AB56FF">
        <w:rPr>
          <w:rFonts w:ascii="Arial" w:eastAsia="Calibri" w:hAnsi="Arial" w:cs="Times New Roman"/>
          <w:color w:val="000000"/>
          <w:szCs w:val="24"/>
        </w:rPr>
        <w:t xml:space="preserve"> (inhaler system), brand </w:t>
      </w:r>
      <w:proofErr w:type="spellStart"/>
      <w:r w:rsidRPr="00AB56FF">
        <w:rPr>
          <w:rFonts w:ascii="Arial" w:eastAsia="Calibri" w:hAnsi="Arial" w:cs="Times New Roman"/>
          <w:color w:val="000000"/>
          <w:szCs w:val="24"/>
        </w:rPr>
        <w:t>Nicotrol</w:t>
      </w:r>
      <w:proofErr w:type="spellEnd"/>
      <w:r w:rsidRPr="00AB56FF">
        <w:rPr>
          <w:rFonts w:ascii="Arial" w:eastAsia="Calibri" w:hAnsi="Arial" w:cs="Times New Roman"/>
          <w:color w:val="000000"/>
          <w:szCs w:val="24"/>
        </w:rPr>
        <w:t xml:space="preserve"> NS (nasal spray), brand Chantix and generic Zyban. Single source brands are only covered until generics become available. Over</w:t>
      </w:r>
      <w:r w:rsidRPr="00AB56FF">
        <w:rPr>
          <w:rFonts w:ascii="Cambria Math" w:eastAsia="Calibri" w:hAnsi="Cambria Math" w:cs="Cambria Math"/>
          <w:color w:val="000000"/>
          <w:szCs w:val="24"/>
        </w:rPr>
        <w:t>‐</w:t>
      </w:r>
      <w:r w:rsidRPr="00AB56FF">
        <w:rPr>
          <w:rFonts w:ascii="Arial" w:eastAsia="Calibri" w:hAnsi="Arial" w:cs="Times New Roman"/>
          <w:color w:val="000000"/>
          <w:szCs w:val="24"/>
        </w:rPr>
        <w:t>the</w:t>
      </w:r>
      <w:r w:rsidRPr="00AB56FF">
        <w:rPr>
          <w:rFonts w:ascii="Cambria Math" w:eastAsia="Calibri" w:hAnsi="Cambria Math" w:cs="Cambria Math"/>
          <w:color w:val="000000"/>
          <w:szCs w:val="24"/>
        </w:rPr>
        <w:t>‐</w:t>
      </w:r>
      <w:r w:rsidRPr="00AB56FF">
        <w:rPr>
          <w:rFonts w:ascii="Arial" w:eastAsia="Calibri" w:hAnsi="Arial" w:cs="Times New Roman"/>
          <w:color w:val="000000"/>
          <w:szCs w:val="24"/>
        </w:rPr>
        <w:t>counter medications are covered only with a prescription.</w:t>
      </w:r>
    </w:p>
    <w:p w14:paraId="3C90ABE0" w14:textId="77777777" w:rsidR="00541AE3" w:rsidRPr="00AB56FF" w:rsidRDefault="00541AE3" w:rsidP="00541AE3">
      <w:pPr>
        <w:numPr>
          <w:ilvl w:val="0"/>
          <w:numId w:val="22"/>
        </w:numPr>
        <w:autoSpaceDE w:val="0"/>
        <w:autoSpaceDN w:val="0"/>
        <w:adjustRightInd w:val="0"/>
        <w:spacing w:before="240"/>
        <w:ind w:left="720"/>
        <w:jc w:val="both"/>
        <w:rPr>
          <w:rFonts w:ascii="Arial" w:eastAsia="Calibri" w:hAnsi="Arial" w:cs="Times New Roman"/>
          <w:color w:val="000000"/>
          <w:szCs w:val="24"/>
        </w:rPr>
      </w:pPr>
      <w:r w:rsidRPr="00AB56FF">
        <w:rPr>
          <w:rFonts w:ascii="Arial" w:eastAsia="Calibri" w:hAnsi="Arial" w:cs="Times New Roman"/>
          <w:b/>
          <w:bCs/>
          <w:color w:val="000000"/>
          <w:szCs w:val="24"/>
        </w:rPr>
        <w:t xml:space="preserve">Bowel Preps </w:t>
      </w:r>
      <w:r w:rsidRPr="00AB56FF">
        <w:rPr>
          <w:rFonts w:ascii="Arial" w:eastAsia="Calibri" w:hAnsi="Arial" w:cs="Times New Roman"/>
          <w:color w:val="000000"/>
          <w:szCs w:val="24"/>
        </w:rPr>
        <w:t>in connection with a screening colonoscopy.</w:t>
      </w:r>
    </w:p>
    <w:p w14:paraId="151E79F5" w14:textId="77777777" w:rsidR="00541AE3" w:rsidRPr="00AB56FF" w:rsidRDefault="00541AE3" w:rsidP="00541AE3">
      <w:pPr>
        <w:numPr>
          <w:ilvl w:val="0"/>
          <w:numId w:val="22"/>
        </w:numPr>
        <w:autoSpaceDE w:val="0"/>
        <w:autoSpaceDN w:val="0"/>
        <w:adjustRightInd w:val="0"/>
        <w:spacing w:before="240"/>
        <w:ind w:left="720"/>
        <w:jc w:val="both"/>
        <w:rPr>
          <w:rFonts w:ascii="Arial" w:eastAsia="Calibri" w:hAnsi="Arial" w:cs="Times New Roman"/>
          <w:color w:val="000000"/>
          <w:szCs w:val="24"/>
        </w:rPr>
      </w:pPr>
      <w:r w:rsidRPr="00AB56FF">
        <w:rPr>
          <w:rFonts w:ascii="Arial" w:eastAsia="Calibri" w:hAnsi="Arial" w:cs="Times New Roman"/>
          <w:b/>
          <w:bCs/>
          <w:color w:val="000000"/>
          <w:szCs w:val="24"/>
        </w:rPr>
        <w:t>Risk</w:t>
      </w:r>
      <w:r w:rsidRPr="00AB56FF">
        <w:rPr>
          <w:rFonts w:ascii="Cambria Math" w:eastAsia="Calibri" w:hAnsi="Cambria Math" w:cs="Cambria Math"/>
          <w:b/>
          <w:bCs/>
          <w:color w:val="000000"/>
          <w:szCs w:val="24"/>
        </w:rPr>
        <w:t>‐</w:t>
      </w:r>
      <w:r w:rsidRPr="00AB56FF">
        <w:rPr>
          <w:rFonts w:ascii="Arial" w:eastAsia="Calibri" w:hAnsi="Arial" w:cs="Times New Roman"/>
          <w:b/>
          <w:bCs/>
          <w:color w:val="000000"/>
          <w:szCs w:val="24"/>
        </w:rPr>
        <w:t xml:space="preserve">reducing medications (such as tamoxifen, raloxifene or aromatase inhibitors) </w:t>
      </w:r>
      <w:r w:rsidRPr="00AB56FF">
        <w:rPr>
          <w:rFonts w:ascii="Arial" w:eastAsia="Calibri" w:hAnsi="Arial" w:cs="Times New Roman"/>
          <w:color w:val="000000"/>
          <w:szCs w:val="24"/>
        </w:rPr>
        <w:t>for women at increased risk for breast cancer and at a low risk for adverse medication effects.</w:t>
      </w:r>
    </w:p>
    <w:p w14:paraId="4D396DB7" w14:textId="77777777" w:rsidR="00541AE3" w:rsidRPr="00AB56FF" w:rsidRDefault="00541AE3" w:rsidP="00541AE3">
      <w:pPr>
        <w:numPr>
          <w:ilvl w:val="0"/>
          <w:numId w:val="22"/>
        </w:numPr>
        <w:autoSpaceDE w:val="0"/>
        <w:autoSpaceDN w:val="0"/>
        <w:adjustRightInd w:val="0"/>
        <w:spacing w:before="240"/>
        <w:ind w:left="720"/>
        <w:jc w:val="both"/>
        <w:rPr>
          <w:rFonts w:ascii="Arial" w:eastAsia="Calibri" w:hAnsi="Arial" w:cs="Times New Roman"/>
          <w:color w:val="000000"/>
          <w:szCs w:val="24"/>
        </w:rPr>
      </w:pPr>
      <w:r w:rsidRPr="00AB56FF">
        <w:rPr>
          <w:rFonts w:ascii="Arial" w:eastAsia="Calibri" w:hAnsi="Arial" w:cs="Times New Roman"/>
          <w:b/>
          <w:bCs/>
          <w:color w:val="000000"/>
          <w:szCs w:val="24"/>
        </w:rPr>
        <w:t>Low</w:t>
      </w:r>
      <w:r w:rsidRPr="00AB56FF">
        <w:rPr>
          <w:rFonts w:ascii="Cambria Math" w:eastAsia="Calibri" w:hAnsi="Cambria Math" w:cs="Cambria Math"/>
          <w:b/>
          <w:bCs/>
          <w:color w:val="000000"/>
          <w:szCs w:val="24"/>
        </w:rPr>
        <w:t>‐</w:t>
      </w:r>
      <w:r w:rsidRPr="00AB56FF">
        <w:rPr>
          <w:rFonts w:ascii="Arial" w:eastAsia="Calibri" w:hAnsi="Arial" w:cs="Times New Roman"/>
          <w:b/>
          <w:bCs/>
          <w:color w:val="000000"/>
          <w:szCs w:val="24"/>
        </w:rPr>
        <w:t>to</w:t>
      </w:r>
      <w:r w:rsidRPr="00AB56FF">
        <w:rPr>
          <w:rFonts w:ascii="Cambria Math" w:eastAsia="Calibri" w:hAnsi="Cambria Math" w:cs="Cambria Math"/>
          <w:b/>
          <w:bCs/>
          <w:color w:val="000000"/>
          <w:szCs w:val="24"/>
        </w:rPr>
        <w:t>‐</w:t>
      </w:r>
      <w:r w:rsidRPr="00AB56FF">
        <w:rPr>
          <w:rFonts w:ascii="Arial" w:eastAsia="Calibri" w:hAnsi="Arial" w:cs="Times New Roman"/>
          <w:b/>
          <w:bCs/>
          <w:color w:val="000000"/>
          <w:szCs w:val="24"/>
        </w:rPr>
        <w:t>moderate</w:t>
      </w:r>
      <w:r w:rsidRPr="00AB56FF">
        <w:rPr>
          <w:rFonts w:ascii="Cambria Math" w:eastAsia="Calibri" w:hAnsi="Cambria Math" w:cs="Cambria Math"/>
          <w:b/>
          <w:bCs/>
          <w:color w:val="000000"/>
          <w:szCs w:val="24"/>
        </w:rPr>
        <w:t>‐</w:t>
      </w:r>
      <w:r w:rsidRPr="00AB56FF">
        <w:rPr>
          <w:rFonts w:ascii="Arial" w:eastAsia="Calibri" w:hAnsi="Arial" w:cs="Times New Roman"/>
          <w:b/>
          <w:bCs/>
          <w:color w:val="000000"/>
          <w:szCs w:val="24"/>
        </w:rPr>
        <w:t>dose statin for the prevention of cardiovascular disease (CVD) events and mortality in adults ages 40</w:t>
      </w:r>
      <w:r w:rsidRPr="00AB56FF">
        <w:rPr>
          <w:rFonts w:ascii="Cambria Math" w:eastAsia="Calibri" w:hAnsi="Cambria Math" w:cs="Cambria Math"/>
          <w:b/>
          <w:bCs/>
          <w:color w:val="000000"/>
          <w:szCs w:val="24"/>
        </w:rPr>
        <w:t>‐</w:t>
      </w:r>
      <w:r w:rsidRPr="00AB56FF">
        <w:rPr>
          <w:rFonts w:ascii="Arial" w:eastAsia="Calibri" w:hAnsi="Arial" w:cs="Times New Roman"/>
          <w:b/>
          <w:bCs/>
          <w:color w:val="000000"/>
          <w:szCs w:val="24"/>
        </w:rPr>
        <w:t xml:space="preserve">75 years with one or more CVD risk factors </w:t>
      </w:r>
      <w:r w:rsidRPr="00AB56FF">
        <w:rPr>
          <w:rFonts w:ascii="Arial" w:eastAsia="Calibri" w:hAnsi="Arial" w:cs="Times New Roman"/>
          <w:color w:val="000000"/>
          <w:szCs w:val="24"/>
        </w:rPr>
        <w:t>(i.e., dyslipidemia, diabetes, hypertension, or smoking), and a calculated 10</w:t>
      </w:r>
      <w:r w:rsidRPr="00AB56FF">
        <w:rPr>
          <w:rFonts w:ascii="Cambria Math" w:eastAsia="Calibri" w:hAnsi="Cambria Math" w:cs="Cambria Math"/>
          <w:color w:val="000000"/>
          <w:szCs w:val="24"/>
        </w:rPr>
        <w:t>‐</w:t>
      </w:r>
      <w:r w:rsidRPr="00AB56FF">
        <w:rPr>
          <w:rFonts w:ascii="Arial" w:eastAsia="Calibri" w:hAnsi="Arial" w:cs="Times New Roman"/>
          <w:color w:val="000000"/>
          <w:szCs w:val="24"/>
        </w:rPr>
        <w:t>year risk of a cardiovascular event of 10% or greater, when identified as meeting these factors by their treating physician.</w:t>
      </w:r>
    </w:p>
    <w:p w14:paraId="2F32EAC9" w14:textId="77777777" w:rsidR="00541AE3" w:rsidRPr="00AB56FF" w:rsidRDefault="00541AE3" w:rsidP="00541AE3">
      <w:pPr>
        <w:numPr>
          <w:ilvl w:val="0"/>
          <w:numId w:val="22"/>
        </w:numPr>
        <w:autoSpaceDE w:val="0"/>
        <w:autoSpaceDN w:val="0"/>
        <w:adjustRightInd w:val="0"/>
        <w:spacing w:before="240"/>
        <w:ind w:left="720"/>
        <w:jc w:val="both"/>
        <w:rPr>
          <w:rFonts w:ascii="Arial" w:eastAsia="Calibri" w:hAnsi="Arial" w:cs="Times New Roman"/>
          <w:color w:val="000000"/>
          <w:szCs w:val="24"/>
        </w:rPr>
      </w:pPr>
      <w:r w:rsidRPr="00AB56FF">
        <w:rPr>
          <w:rFonts w:ascii="Arial" w:eastAsia="Calibri" w:hAnsi="Arial" w:cs="Times New Roman"/>
          <w:b/>
          <w:bCs/>
          <w:color w:val="000000"/>
          <w:szCs w:val="24"/>
        </w:rPr>
        <w:t>Pre</w:t>
      </w:r>
      <w:r w:rsidRPr="00AB56FF">
        <w:rPr>
          <w:rFonts w:ascii="Cambria Math" w:eastAsia="Calibri" w:hAnsi="Cambria Math" w:cs="Cambria Math"/>
          <w:b/>
          <w:bCs/>
          <w:color w:val="000000"/>
          <w:szCs w:val="24"/>
        </w:rPr>
        <w:t>‐</w:t>
      </w:r>
      <w:r w:rsidRPr="00AB56FF">
        <w:rPr>
          <w:rFonts w:ascii="Arial" w:eastAsia="Calibri" w:hAnsi="Arial" w:cs="Times New Roman"/>
          <w:b/>
          <w:bCs/>
          <w:color w:val="000000"/>
          <w:szCs w:val="24"/>
        </w:rPr>
        <w:t>exposure Prophylaxis (</w:t>
      </w:r>
      <w:r w:rsidRPr="00AB56FF">
        <w:rPr>
          <w:rFonts w:ascii="Arial" w:eastAsia="Calibri" w:hAnsi="Arial" w:cs="Arial"/>
          <w:b/>
          <w:bCs/>
          <w:color w:val="000000"/>
          <w:szCs w:val="24"/>
        </w:rPr>
        <w:t>“</w:t>
      </w:r>
      <w:proofErr w:type="spellStart"/>
      <w:r w:rsidRPr="00AB56FF">
        <w:rPr>
          <w:rFonts w:ascii="Arial" w:eastAsia="Calibri" w:hAnsi="Arial" w:cs="Times New Roman"/>
          <w:b/>
          <w:bCs/>
          <w:color w:val="000000"/>
          <w:szCs w:val="24"/>
        </w:rPr>
        <w:t>PrEP</w:t>
      </w:r>
      <w:proofErr w:type="spellEnd"/>
      <w:r w:rsidRPr="00AB56FF">
        <w:rPr>
          <w:rFonts w:ascii="Arial" w:eastAsia="Calibri" w:hAnsi="Arial" w:cs="Arial"/>
          <w:b/>
          <w:bCs/>
          <w:color w:val="000000"/>
          <w:szCs w:val="24"/>
        </w:rPr>
        <w:t>”</w:t>
      </w:r>
      <w:r w:rsidRPr="00AB56FF">
        <w:rPr>
          <w:rFonts w:ascii="Arial" w:eastAsia="Calibri" w:hAnsi="Arial" w:cs="Times New Roman"/>
          <w:b/>
          <w:bCs/>
          <w:color w:val="000000"/>
          <w:szCs w:val="24"/>
        </w:rPr>
        <w:t xml:space="preserve">) </w:t>
      </w:r>
      <w:r w:rsidRPr="00AB56FF">
        <w:rPr>
          <w:rFonts w:ascii="Arial" w:eastAsia="Calibri" w:hAnsi="Arial" w:cs="Times New Roman"/>
          <w:color w:val="000000"/>
          <w:szCs w:val="24"/>
        </w:rPr>
        <w:t>for the prevention of HIV infection. Single source brands are only covered until generics become available.</w:t>
      </w:r>
    </w:p>
    <w:p w14:paraId="4F65EAAC" w14:textId="77777777" w:rsidR="00541AE3" w:rsidRPr="00AB56FF" w:rsidRDefault="00541AE3" w:rsidP="00541AE3">
      <w:pPr>
        <w:numPr>
          <w:ilvl w:val="0"/>
          <w:numId w:val="22"/>
        </w:numPr>
        <w:autoSpaceDE w:val="0"/>
        <w:autoSpaceDN w:val="0"/>
        <w:adjustRightInd w:val="0"/>
        <w:spacing w:before="240"/>
        <w:ind w:left="720"/>
        <w:jc w:val="both"/>
        <w:rPr>
          <w:rFonts w:ascii="Arial" w:eastAsia="Calibri" w:hAnsi="Arial" w:cs="Times New Roman"/>
          <w:color w:val="000000"/>
          <w:szCs w:val="24"/>
        </w:rPr>
      </w:pPr>
      <w:r w:rsidRPr="00AB56FF">
        <w:rPr>
          <w:rFonts w:ascii="Arial" w:eastAsia="Calibri" w:hAnsi="Arial" w:cs="Times New Roman"/>
          <w:b/>
          <w:bCs/>
          <w:color w:val="000000"/>
          <w:szCs w:val="24"/>
        </w:rPr>
        <w:t>Routine adult immunizations and immunization vaccines for children from birth to age 18</w:t>
      </w:r>
      <w:r w:rsidRPr="00AB56FF">
        <w:rPr>
          <w:rFonts w:ascii="Arial" w:eastAsia="Calibri" w:hAnsi="Arial" w:cs="Times New Roman"/>
          <w:color w:val="000000"/>
          <w:szCs w:val="24"/>
        </w:rPr>
        <w:t>, including administration of such immunizations, are covered for participants and dependents who meet the age and gender requirements and who meet the CDC medical criteria for recommendation.</w:t>
      </w:r>
    </w:p>
    <w:p w14:paraId="13E8B788" w14:textId="77777777" w:rsidR="00541AE3" w:rsidRPr="00AB56FF" w:rsidRDefault="00541AE3" w:rsidP="00541AE3">
      <w:pPr>
        <w:numPr>
          <w:ilvl w:val="0"/>
          <w:numId w:val="22"/>
        </w:numPr>
        <w:autoSpaceDE w:val="0"/>
        <w:autoSpaceDN w:val="0"/>
        <w:adjustRightInd w:val="0"/>
        <w:spacing w:before="240"/>
        <w:ind w:left="720"/>
        <w:jc w:val="both"/>
        <w:rPr>
          <w:rFonts w:ascii="Arial" w:eastAsia="Calibri" w:hAnsi="Arial" w:cs="Times New Roman"/>
          <w:color w:val="000000"/>
          <w:szCs w:val="24"/>
        </w:rPr>
      </w:pPr>
      <w:r w:rsidRPr="00AB56FF">
        <w:rPr>
          <w:rFonts w:ascii="Arial" w:eastAsia="Calibri" w:hAnsi="Arial" w:cs="Times New Roman"/>
          <w:szCs w:val="24"/>
        </w:rPr>
        <w:lastRenderedPageBreak/>
        <w:t xml:space="preserve">Breast </w:t>
      </w:r>
      <w:r w:rsidRPr="00AB56FF">
        <w:rPr>
          <w:rFonts w:ascii="Arial" w:eastAsia="Calibri" w:hAnsi="Arial" w:cs="Times New Roman"/>
          <w:b/>
          <w:bCs/>
          <w:szCs w:val="24"/>
        </w:rPr>
        <w:t>cancer preventive medications</w:t>
      </w:r>
      <w:r w:rsidRPr="00AB56FF">
        <w:rPr>
          <w:rFonts w:ascii="Arial" w:eastAsia="Calibri" w:hAnsi="Arial" w:cs="Times New Roman"/>
          <w:szCs w:val="24"/>
        </w:rPr>
        <w:t xml:space="preserve"> f</w:t>
      </w:r>
      <w:r w:rsidRPr="00AB56FF">
        <w:rPr>
          <w:rFonts w:ascii="Arial" w:eastAsia="Calibri" w:hAnsi="Arial" w:cs="Times New Roman"/>
          <w:color w:val="000000"/>
          <w:szCs w:val="24"/>
        </w:rPr>
        <w:t>or women who have a higher chance for breast cancer but have not had breast cancer. These preventive medications are available for free. To qualify, you must:</w:t>
      </w:r>
    </w:p>
    <w:p w14:paraId="61D59739" w14:textId="77777777" w:rsidR="00541AE3" w:rsidRPr="00AB56FF" w:rsidRDefault="00541AE3" w:rsidP="00541AE3">
      <w:pPr>
        <w:numPr>
          <w:ilvl w:val="1"/>
          <w:numId w:val="22"/>
        </w:numPr>
        <w:autoSpaceDE w:val="0"/>
        <w:autoSpaceDN w:val="0"/>
        <w:adjustRightInd w:val="0"/>
        <w:spacing w:before="240"/>
        <w:jc w:val="both"/>
        <w:rPr>
          <w:rFonts w:ascii="Arial" w:eastAsia="Calibri" w:hAnsi="Arial" w:cs="Times New Roman"/>
          <w:szCs w:val="24"/>
        </w:rPr>
      </w:pPr>
      <w:r w:rsidRPr="00AB56FF">
        <w:rPr>
          <w:rFonts w:ascii="Arial" w:eastAsia="Calibri" w:hAnsi="Arial" w:cs="Times New Roman"/>
          <w:color w:val="000000"/>
          <w:szCs w:val="24"/>
        </w:rPr>
        <w:t>Be age 35 or older</w:t>
      </w:r>
    </w:p>
    <w:p w14:paraId="5A175619" w14:textId="77777777" w:rsidR="00541AE3" w:rsidRPr="00AB56FF" w:rsidRDefault="00541AE3" w:rsidP="00541AE3">
      <w:pPr>
        <w:numPr>
          <w:ilvl w:val="1"/>
          <w:numId w:val="22"/>
        </w:numPr>
        <w:autoSpaceDE w:val="0"/>
        <w:autoSpaceDN w:val="0"/>
        <w:adjustRightInd w:val="0"/>
        <w:spacing w:before="240"/>
        <w:jc w:val="both"/>
        <w:rPr>
          <w:rFonts w:ascii="Arial" w:eastAsia="Calibri" w:hAnsi="Arial" w:cs="Times New Roman"/>
          <w:color w:val="000000"/>
          <w:szCs w:val="24"/>
        </w:rPr>
      </w:pPr>
      <w:r w:rsidRPr="00AB56FF">
        <w:rPr>
          <w:rFonts w:ascii="Arial" w:eastAsia="Calibri" w:hAnsi="Arial" w:cs="Times New Roman"/>
          <w:color w:val="000000"/>
          <w:szCs w:val="24"/>
        </w:rPr>
        <w:t xml:space="preserve">Be at increased chance for the first occurrence of breast cancer </w:t>
      </w:r>
      <w:r w:rsidRPr="00AB56FF">
        <w:rPr>
          <w:rFonts w:ascii="Arial" w:eastAsia="Calibri" w:hAnsi="Arial" w:cs="Times New Roman" w:hint="eastAsia"/>
          <w:color w:val="000000"/>
          <w:szCs w:val="24"/>
        </w:rPr>
        <w:t>–</w:t>
      </w:r>
      <w:r w:rsidRPr="00AB56FF">
        <w:rPr>
          <w:rFonts w:ascii="Arial" w:eastAsia="Calibri" w:hAnsi="Arial" w:cs="Times New Roman"/>
          <w:color w:val="000000"/>
          <w:szCs w:val="24"/>
        </w:rPr>
        <w:t xml:space="preserve"> after risk assessment and counseling</w:t>
      </w:r>
    </w:p>
    <w:p w14:paraId="4C4EE89B" w14:textId="77777777" w:rsidR="00541AE3" w:rsidRPr="00AB56FF" w:rsidRDefault="00541AE3" w:rsidP="00541AE3">
      <w:pPr>
        <w:numPr>
          <w:ilvl w:val="1"/>
          <w:numId w:val="22"/>
        </w:numPr>
        <w:autoSpaceDE w:val="0"/>
        <w:autoSpaceDN w:val="0"/>
        <w:adjustRightInd w:val="0"/>
        <w:spacing w:before="240"/>
        <w:jc w:val="both"/>
        <w:rPr>
          <w:rFonts w:ascii="Arial" w:eastAsia="Calibri" w:hAnsi="Arial" w:cs="Times New Roman"/>
          <w:szCs w:val="24"/>
        </w:rPr>
      </w:pPr>
      <w:r w:rsidRPr="00AB56FF">
        <w:rPr>
          <w:rFonts w:ascii="Arial" w:eastAsia="Calibri" w:hAnsi="Arial" w:cs="Times New Roman"/>
          <w:color w:val="000000"/>
          <w:szCs w:val="24"/>
        </w:rPr>
        <w:t>Obtain copay waiver</w:t>
      </w:r>
    </w:p>
    <w:p w14:paraId="0A3E4EE4" w14:textId="77777777" w:rsidR="00541AE3" w:rsidRPr="00AB56FF" w:rsidRDefault="00541AE3" w:rsidP="00541AE3">
      <w:pPr>
        <w:autoSpaceDE w:val="0"/>
        <w:autoSpaceDN w:val="0"/>
        <w:adjustRightInd w:val="0"/>
        <w:spacing w:before="240"/>
        <w:ind w:left="720"/>
        <w:jc w:val="both"/>
        <w:rPr>
          <w:rFonts w:ascii="Arial" w:eastAsia="Calibri" w:hAnsi="Arial" w:cs="Times New Roman"/>
          <w:color w:val="000000"/>
          <w:szCs w:val="24"/>
        </w:rPr>
      </w:pPr>
      <w:r w:rsidRPr="00AB56FF">
        <w:rPr>
          <w:rFonts w:ascii="Arial" w:eastAsia="Calibri" w:hAnsi="Arial" w:cs="Times New Roman"/>
          <w:color w:val="000000"/>
          <w:szCs w:val="24"/>
        </w:rPr>
        <w:t>Your doctor must submit a ‘Health Care Reform’ copay waiver review form to request $0 cost share for primary prevention, if you meet the coverage criteria. If you qualify, you can receive these drugs for free for up to 5 years, minus any time you have been taking them for prevention. If you do not qualify to get these medications for free, the Plan covers these medications with normal cost sharing for the treatment of breast cancer, to prevent breast cancer recurrence and for other indications.</w:t>
      </w:r>
    </w:p>
    <w:p w14:paraId="1365265F" w14:textId="77777777" w:rsidR="00541AE3" w:rsidRPr="00AB56FF" w:rsidRDefault="00541AE3" w:rsidP="00541AE3">
      <w:pPr>
        <w:autoSpaceDE w:val="0"/>
        <w:autoSpaceDN w:val="0"/>
        <w:adjustRightInd w:val="0"/>
        <w:spacing w:before="240"/>
        <w:ind w:left="720"/>
        <w:jc w:val="both"/>
        <w:rPr>
          <w:rFonts w:ascii="Arial" w:eastAsia="Calibri" w:hAnsi="Arial" w:cs="Times New Roman"/>
          <w:color w:val="000000"/>
          <w:szCs w:val="24"/>
        </w:rPr>
      </w:pPr>
      <w:r w:rsidRPr="00AB56FF">
        <w:rPr>
          <w:rFonts w:ascii="Arial" w:eastAsia="Calibri" w:hAnsi="Arial" w:cs="Times New Roman"/>
          <w:color w:val="000000"/>
          <w:szCs w:val="24"/>
        </w:rPr>
        <w:t>The prescription medications include:</w:t>
      </w:r>
    </w:p>
    <w:p w14:paraId="2A7DBE10" w14:textId="77777777" w:rsidR="00541AE3" w:rsidRPr="00AB56FF" w:rsidRDefault="00541AE3" w:rsidP="00541AE3">
      <w:pPr>
        <w:numPr>
          <w:ilvl w:val="1"/>
          <w:numId w:val="22"/>
        </w:numPr>
        <w:autoSpaceDE w:val="0"/>
        <w:autoSpaceDN w:val="0"/>
        <w:adjustRightInd w:val="0"/>
        <w:spacing w:before="240"/>
        <w:jc w:val="both"/>
        <w:rPr>
          <w:rFonts w:ascii="Arial" w:eastAsia="Calibri" w:hAnsi="Arial" w:cs="Times New Roman"/>
          <w:color w:val="000000"/>
          <w:szCs w:val="24"/>
        </w:rPr>
      </w:pPr>
      <w:r w:rsidRPr="00AB56FF">
        <w:rPr>
          <w:rFonts w:ascii="Arial" w:eastAsia="Calibri" w:hAnsi="Arial" w:cs="Times New Roman"/>
          <w:color w:val="000000"/>
          <w:szCs w:val="24"/>
        </w:rPr>
        <w:t>anastrozole</w:t>
      </w:r>
    </w:p>
    <w:p w14:paraId="34F14474" w14:textId="77777777" w:rsidR="00541AE3" w:rsidRPr="00AB56FF" w:rsidRDefault="00541AE3" w:rsidP="00541AE3">
      <w:pPr>
        <w:numPr>
          <w:ilvl w:val="1"/>
          <w:numId w:val="22"/>
        </w:numPr>
        <w:autoSpaceDE w:val="0"/>
        <w:autoSpaceDN w:val="0"/>
        <w:adjustRightInd w:val="0"/>
        <w:spacing w:before="240"/>
        <w:jc w:val="both"/>
        <w:rPr>
          <w:rFonts w:ascii="Arial" w:eastAsia="Calibri" w:hAnsi="Arial" w:cs="Times New Roman"/>
          <w:color w:val="000000"/>
          <w:szCs w:val="24"/>
        </w:rPr>
      </w:pPr>
      <w:r w:rsidRPr="00AB56FF">
        <w:rPr>
          <w:rFonts w:ascii="Arial" w:eastAsia="Calibri" w:hAnsi="Arial" w:cs="Times New Roman"/>
          <w:color w:val="000000"/>
          <w:szCs w:val="24"/>
        </w:rPr>
        <w:t>exemestane</w:t>
      </w:r>
    </w:p>
    <w:p w14:paraId="26DBEB69" w14:textId="77777777" w:rsidR="00541AE3" w:rsidRPr="00AB56FF" w:rsidRDefault="00541AE3" w:rsidP="00541AE3">
      <w:pPr>
        <w:numPr>
          <w:ilvl w:val="1"/>
          <w:numId w:val="22"/>
        </w:numPr>
        <w:autoSpaceDE w:val="0"/>
        <w:autoSpaceDN w:val="0"/>
        <w:adjustRightInd w:val="0"/>
        <w:spacing w:before="240"/>
        <w:jc w:val="both"/>
        <w:rPr>
          <w:rFonts w:ascii="Arial" w:eastAsia="Calibri" w:hAnsi="Arial" w:cs="Times New Roman"/>
          <w:color w:val="000000"/>
          <w:szCs w:val="24"/>
        </w:rPr>
      </w:pPr>
      <w:r w:rsidRPr="00AB56FF">
        <w:rPr>
          <w:rFonts w:ascii="Arial" w:eastAsia="Calibri" w:hAnsi="Arial" w:cs="Times New Roman"/>
          <w:color w:val="000000"/>
          <w:szCs w:val="24"/>
        </w:rPr>
        <w:t>raloxifene</w:t>
      </w:r>
    </w:p>
    <w:p w14:paraId="5DE2E9BE" w14:textId="77777777" w:rsidR="00541AE3" w:rsidRPr="00AB56FF" w:rsidRDefault="00541AE3" w:rsidP="00541AE3">
      <w:pPr>
        <w:numPr>
          <w:ilvl w:val="1"/>
          <w:numId w:val="22"/>
        </w:numPr>
        <w:autoSpaceDE w:val="0"/>
        <w:autoSpaceDN w:val="0"/>
        <w:adjustRightInd w:val="0"/>
        <w:spacing w:before="240"/>
        <w:jc w:val="both"/>
        <w:rPr>
          <w:rFonts w:ascii="Arial" w:eastAsia="Calibri" w:hAnsi="Arial" w:cs="Times New Roman"/>
          <w:color w:val="000000"/>
          <w:szCs w:val="24"/>
        </w:rPr>
      </w:pPr>
      <w:r w:rsidRPr="00AB56FF">
        <w:rPr>
          <w:rFonts w:ascii="Arial" w:eastAsia="Calibri" w:hAnsi="Arial" w:cs="Times New Roman"/>
          <w:color w:val="000000"/>
          <w:szCs w:val="24"/>
        </w:rPr>
        <w:t>tamoxifen.</w:t>
      </w:r>
    </w:p>
    <w:p w14:paraId="652E0C9E" w14:textId="04AF5F5D" w:rsidR="00541AE3" w:rsidRPr="00AB56FF" w:rsidRDefault="00235057" w:rsidP="00541AE3">
      <w:pPr>
        <w:keepNext/>
        <w:keepLines/>
        <w:spacing w:before="480"/>
        <w:outlineLvl w:val="1"/>
        <w:rPr>
          <w:rFonts w:ascii="Arial" w:eastAsia="MS Gothic" w:hAnsi="Arial" w:cs="Times New Roman"/>
          <w:b/>
          <w:bCs/>
          <w:color w:val="001C71"/>
          <w:sz w:val="36"/>
          <w:szCs w:val="26"/>
        </w:rPr>
      </w:pPr>
      <w:bookmarkStart w:id="10" w:name="_Toc145682768"/>
      <w:r w:rsidRPr="00AB56FF">
        <w:rPr>
          <w:rFonts w:ascii="Arial" w:eastAsia="MS Gothic" w:hAnsi="Arial" w:cs="Times New Roman"/>
          <w:b/>
          <w:bCs/>
          <w:color w:val="001C71"/>
          <w:sz w:val="36"/>
          <w:szCs w:val="26"/>
        </w:rPr>
        <w:t>CVS</w:t>
      </w:r>
      <w:r w:rsidR="00541AE3" w:rsidRPr="00AB56FF">
        <w:rPr>
          <w:rFonts w:ascii="Arial" w:eastAsia="MS Gothic" w:hAnsi="Arial" w:cs="Times New Roman"/>
          <w:b/>
          <w:bCs/>
          <w:color w:val="001C71"/>
          <w:sz w:val="36"/>
          <w:szCs w:val="26"/>
        </w:rPr>
        <w:t xml:space="preserve"> Specialty Pharmacy</w:t>
      </w:r>
      <w:bookmarkEnd w:id="10"/>
    </w:p>
    <w:p w14:paraId="32A6E723" w14:textId="004592FF" w:rsidR="00541AE3" w:rsidRPr="00AB56FF" w:rsidRDefault="00235057" w:rsidP="00541AE3">
      <w:pPr>
        <w:spacing w:before="240"/>
        <w:jc w:val="both"/>
        <w:rPr>
          <w:rFonts w:ascii="Arial" w:eastAsia="Calibri" w:hAnsi="Arial" w:cs="Times New Roman"/>
        </w:rPr>
      </w:pPr>
      <w:r w:rsidRPr="00AB56FF">
        <w:rPr>
          <w:rFonts w:ascii="Arial" w:eastAsia="Calibri" w:hAnsi="Arial" w:cs="Times New Roman"/>
        </w:rPr>
        <w:t>CVS</w:t>
      </w:r>
      <w:r w:rsidR="00541AE3" w:rsidRPr="00AB56FF">
        <w:rPr>
          <w:rFonts w:ascii="Arial" w:eastAsia="Calibri" w:hAnsi="Arial" w:cs="Times New Roman"/>
        </w:rPr>
        <w:t xml:space="preserve"> Specialty Pharmacy provides specialty medications and clinical support for complex conditions including, but not limited to, cancer, rheumatoid arthritis, multiple sclerosis and cystic fibrosis</w:t>
      </w:r>
      <w:proofErr w:type="gramStart"/>
      <w:r w:rsidR="00541AE3" w:rsidRPr="00AB56FF">
        <w:rPr>
          <w:rFonts w:ascii="Arial" w:eastAsia="Calibri" w:hAnsi="Arial" w:cs="Times New Roman"/>
        </w:rPr>
        <w:t>..</w:t>
      </w:r>
      <w:proofErr w:type="gramEnd"/>
    </w:p>
    <w:p w14:paraId="47FDE61B" w14:textId="0B9704D5" w:rsidR="00541AE3" w:rsidRPr="00AB56FF" w:rsidRDefault="00541AE3" w:rsidP="00541AE3">
      <w:pPr>
        <w:spacing w:before="240"/>
        <w:jc w:val="both"/>
        <w:rPr>
          <w:rFonts w:ascii="Arial" w:eastAsia="Calibri" w:hAnsi="Arial" w:cs="Times New Roman"/>
        </w:rPr>
      </w:pPr>
      <w:r w:rsidRPr="00AB56FF">
        <w:rPr>
          <w:rFonts w:ascii="Arial" w:eastAsia="Calibri" w:hAnsi="Arial" w:cs="Times New Roman"/>
        </w:rPr>
        <w:t xml:space="preserve">For a specialty medication to be covered, it must (1) be approved for coverage under the Welfare Plan’s prescription drug program by </w:t>
      </w:r>
      <w:r w:rsidR="00235057" w:rsidRPr="00AB56FF">
        <w:rPr>
          <w:rFonts w:ascii="Arial" w:eastAsia="Calibri" w:hAnsi="Arial" w:cs="Times New Roman"/>
        </w:rPr>
        <w:t>CVS Caremark</w:t>
      </w:r>
      <w:r w:rsidRPr="00AB56FF">
        <w:rPr>
          <w:rFonts w:ascii="Arial" w:eastAsia="Calibri" w:hAnsi="Arial" w:cs="Times New Roman"/>
        </w:rPr>
        <w:t xml:space="preserve"> and (2) be filled through </w:t>
      </w:r>
      <w:r w:rsidR="00235057" w:rsidRPr="00AB56FF">
        <w:rPr>
          <w:rFonts w:ascii="Arial" w:eastAsia="Calibri" w:hAnsi="Arial" w:cs="Times New Roman"/>
        </w:rPr>
        <w:t>CVS</w:t>
      </w:r>
      <w:r w:rsidRPr="00AB56FF">
        <w:rPr>
          <w:rFonts w:ascii="Arial" w:eastAsia="Calibri" w:hAnsi="Arial" w:cs="Times New Roman"/>
        </w:rPr>
        <w:t xml:space="preserve"> Specialty Pharmacy. </w:t>
      </w:r>
      <w:r w:rsidR="00235057" w:rsidRPr="00AB56FF">
        <w:rPr>
          <w:rFonts w:ascii="Arial" w:eastAsia="Calibri" w:hAnsi="Arial" w:cs="Times New Roman"/>
        </w:rPr>
        <w:t>CVS</w:t>
      </w:r>
      <w:r w:rsidRPr="00AB56FF">
        <w:rPr>
          <w:rFonts w:ascii="Arial" w:eastAsia="Calibri" w:hAnsi="Arial" w:cs="Times New Roman"/>
        </w:rPr>
        <w:t xml:space="preserve"> Specialty Pharmacy provides personalized pharmacy care management services from a team of clinical experts specially trained in your health condition.</w:t>
      </w:r>
    </w:p>
    <w:p w14:paraId="72718315" w14:textId="7F610B34" w:rsidR="00541AE3" w:rsidRPr="00AB56FF" w:rsidRDefault="00235057" w:rsidP="00541AE3">
      <w:pPr>
        <w:spacing w:before="240"/>
        <w:jc w:val="both"/>
        <w:rPr>
          <w:rFonts w:ascii="Arial" w:eastAsia="Calibri" w:hAnsi="Arial" w:cs="Times New Roman"/>
        </w:rPr>
      </w:pPr>
      <w:r w:rsidRPr="00AB56FF">
        <w:rPr>
          <w:rFonts w:ascii="Arial" w:eastAsia="Calibri" w:hAnsi="Arial" w:cs="Times New Roman"/>
        </w:rPr>
        <w:t xml:space="preserve">CV </w:t>
      </w:r>
      <w:r w:rsidR="00541AE3" w:rsidRPr="00AB56FF">
        <w:rPr>
          <w:rFonts w:ascii="Arial" w:eastAsia="Calibri" w:hAnsi="Arial" w:cs="Times New Roman"/>
        </w:rPr>
        <w:t xml:space="preserve">Specialty Pharmacy offers the option of having your specialty medication delivered to your home or picked up at a local </w:t>
      </w:r>
      <w:r w:rsidRPr="00AB56FF">
        <w:rPr>
          <w:rFonts w:ascii="Arial" w:eastAsia="Calibri" w:hAnsi="Arial" w:cs="Times New Roman"/>
        </w:rPr>
        <w:t xml:space="preserve">CVS </w:t>
      </w:r>
      <w:r w:rsidR="00541AE3" w:rsidRPr="00AB56FF">
        <w:rPr>
          <w:rFonts w:ascii="Arial" w:eastAsia="Calibri" w:hAnsi="Arial" w:cs="Times New Roman"/>
        </w:rPr>
        <w:t>pharmacy.</w:t>
      </w:r>
    </w:p>
    <w:p w14:paraId="7458291E" w14:textId="77777777" w:rsidR="00541AE3" w:rsidRPr="00AB56FF" w:rsidRDefault="00541AE3" w:rsidP="00C06B18">
      <w:pPr>
        <w:rPr>
          <w:rFonts w:ascii="Arial" w:hAnsi="Arial" w:cs="Arial"/>
        </w:rPr>
      </w:pPr>
    </w:p>
    <w:p w14:paraId="49EDD556" w14:textId="77777777" w:rsidR="00541AE3" w:rsidRPr="00AB56FF" w:rsidRDefault="00541AE3" w:rsidP="00C06B18">
      <w:pPr>
        <w:rPr>
          <w:rFonts w:ascii="Arial" w:hAnsi="Arial" w:cs="Arial"/>
        </w:rPr>
      </w:pPr>
    </w:p>
    <w:p w14:paraId="5132EBC9" w14:textId="77777777" w:rsidR="00541AE3" w:rsidRPr="00AB56FF" w:rsidRDefault="00541AE3" w:rsidP="00C06B18">
      <w:pPr>
        <w:rPr>
          <w:rFonts w:ascii="Arial" w:hAnsi="Arial" w:cs="Arial"/>
        </w:rPr>
      </w:pPr>
    </w:p>
    <w:p w14:paraId="0EF2A7F7" w14:textId="0E226F52" w:rsidR="00970C3B" w:rsidRPr="00AB56FF" w:rsidRDefault="00970C3B" w:rsidP="00225417">
      <w:pPr>
        <w:rPr>
          <w:rFonts w:ascii="Arial" w:hAnsi="Arial" w:cs="Arial"/>
        </w:rPr>
      </w:pPr>
    </w:p>
    <w:p w14:paraId="110275C6" w14:textId="07E92FCC" w:rsidR="00970C3B" w:rsidRPr="00AB56FF" w:rsidRDefault="00970C3B" w:rsidP="00160957">
      <w:pPr>
        <w:ind w:firstLine="720"/>
        <w:rPr>
          <w:rFonts w:ascii="Arial" w:hAnsi="Arial" w:cs="Arial"/>
          <w:iCs/>
        </w:rPr>
      </w:pPr>
      <w:r w:rsidRPr="00AB56FF">
        <w:rPr>
          <w:rFonts w:ascii="Arial" w:hAnsi="Arial" w:cs="Arial"/>
        </w:rPr>
        <w:t>If you have any questions concerning this Notice or your Welfare Fund benefits, pl</w:t>
      </w:r>
      <w:r w:rsidR="00A566A6" w:rsidRPr="00AB56FF">
        <w:rPr>
          <w:rFonts w:ascii="Arial" w:hAnsi="Arial" w:cs="Arial"/>
        </w:rPr>
        <w:t xml:space="preserve">ease contact the Fund Office. </w:t>
      </w:r>
    </w:p>
    <w:p w14:paraId="5A15664B" w14:textId="091E5527" w:rsidR="00970C3B" w:rsidRPr="00AB56FF" w:rsidRDefault="00970C3B" w:rsidP="00225417">
      <w:pPr>
        <w:rPr>
          <w:rFonts w:ascii="Arial" w:hAnsi="Arial" w:cs="Arial"/>
        </w:rPr>
      </w:pPr>
    </w:p>
    <w:p w14:paraId="04ADB68F" w14:textId="1741323E" w:rsidR="00160957" w:rsidRPr="00AB56FF" w:rsidRDefault="00160957" w:rsidP="00160957">
      <w:pPr>
        <w:ind w:left="3600" w:firstLine="720"/>
        <w:rPr>
          <w:rFonts w:ascii="Arial" w:hAnsi="Arial" w:cs="Arial"/>
        </w:rPr>
      </w:pPr>
    </w:p>
    <w:p w14:paraId="3B312108" w14:textId="66CD05B2" w:rsidR="00160957" w:rsidRPr="00AB56FF" w:rsidRDefault="00160957" w:rsidP="00160957">
      <w:pPr>
        <w:ind w:left="3600" w:firstLine="720"/>
        <w:rPr>
          <w:rFonts w:ascii="Arial" w:hAnsi="Arial" w:cs="Arial"/>
        </w:rPr>
      </w:pPr>
    </w:p>
    <w:p w14:paraId="62607D0A" w14:textId="77777777" w:rsidR="00160957" w:rsidRPr="00AB56FF" w:rsidRDefault="00160957" w:rsidP="00160957">
      <w:pPr>
        <w:ind w:left="3600" w:firstLine="720"/>
        <w:rPr>
          <w:rFonts w:ascii="Arial" w:hAnsi="Arial" w:cs="Arial"/>
        </w:rPr>
      </w:pPr>
    </w:p>
    <w:p w14:paraId="21C587C3" w14:textId="77777777" w:rsidR="00A566A6" w:rsidRPr="00AB56FF" w:rsidRDefault="00A566A6" w:rsidP="00160957">
      <w:pPr>
        <w:ind w:left="3600" w:firstLine="720"/>
        <w:rPr>
          <w:rFonts w:ascii="Arial" w:hAnsi="Arial" w:cs="Arial"/>
        </w:rPr>
      </w:pPr>
      <w:r w:rsidRPr="00AB56FF">
        <w:rPr>
          <w:rFonts w:ascii="Arial" w:hAnsi="Arial" w:cs="Arial"/>
        </w:rPr>
        <w:t xml:space="preserve">International Union of Operating Engineers </w:t>
      </w:r>
    </w:p>
    <w:p w14:paraId="6BB561A0" w14:textId="07FA20B5" w:rsidR="00A566A6" w:rsidRPr="00AB56FF" w:rsidRDefault="00A566A6" w:rsidP="00160957">
      <w:pPr>
        <w:ind w:left="3600" w:firstLine="720"/>
        <w:rPr>
          <w:rFonts w:ascii="Arial" w:hAnsi="Arial" w:cs="Arial"/>
        </w:rPr>
      </w:pPr>
      <w:r w:rsidRPr="00AB56FF">
        <w:rPr>
          <w:rFonts w:ascii="Arial" w:hAnsi="Arial" w:cs="Arial"/>
        </w:rPr>
        <w:t>Local 825 Welfare Plan</w:t>
      </w:r>
    </w:p>
    <w:p w14:paraId="644504F0" w14:textId="77777777" w:rsidR="00052EB4" w:rsidRPr="00AB56FF" w:rsidRDefault="00052EB4" w:rsidP="00225417">
      <w:pPr>
        <w:rPr>
          <w:rFonts w:ascii="Arial" w:hAnsi="Arial" w:cs="Arial"/>
        </w:rPr>
      </w:pPr>
    </w:p>
    <w:p w14:paraId="74CE9B14" w14:textId="77777777" w:rsidR="00970C3B" w:rsidRPr="00AB56FF" w:rsidRDefault="00970C3B" w:rsidP="00970C3B">
      <w:pPr>
        <w:pBdr>
          <w:top w:val="single" w:sz="4" w:space="1" w:color="auto"/>
          <w:left w:val="single" w:sz="4" w:space="4" w:color="auto"/>
          <w:bottom w:val="single" w:sz="4" w:space="1" w:color="auto"/>
          <w:right w:val="single" w:sz="4" w:space="0" w:color="auto"/>
        </w:pBdr>
        <w:rPr>
          <w:rFonts w:ascii="Times New Roman" w:eastAsia="Times New Roman" w:hAnsi="Times New Roman" w:cs="Times New Roman"/>
          <w:sz w:val="20"/>
          <w:szCs w:val="20"/>
        </w:rPr>
      </w:pPr>
      <w:r w:rsidRPr="00AB56FF">
        <w:rPr>
          <w:rFonts w:ascii="Times New Roman" w:eastAsia="Times New Roman" w:hAnsi="Times New Roman" w:cs="Times New Roman"/>
          <w:sz w:val="20"/>
          <w:szCs w:val="20"/>
        </w:rPr>
        <w:t xml:space="preserve">You should keep this Notice together with your Summary Plan Description at all times.  The two documents should be read together for an accurate depiction of your current health plan benefits. If you have any questions, contact the Health Fund. </w:t>
      </w:r>
    </w:p>
    <w:p w14:paraId="35203A63" w14:textId="77777777" w:rsidR="00970C3B" w:rsidRPr="00AB56FF" w:rsidRDefault="00970C3B" w:rsidP="00970C3B">
      <w:pPr>
        <w:pBdr>
          <w:top w:val="single" w:sz="4" w:space="1" w:color="auto"/>
          <w:left w:val="single" w:sz="4" w:space="4" w:color="auto"/>
          <w:bottom w:val="single" w:sz="4" w:space="1" w:color="auto"/>
          <w:right w:val="single" w:sz="4" w:space="0" w:color="auto"/>
        </w:pBdr>
        <w:rPr>
          <w:rFonts w:ascii="Times New Roman" w:eastAsia="Times New Roman" w:hAnsi="Times New Roman" w:cs="Times New Roman"/>
          <w:sz w:val="20"/>
          <w:szCs w:val="20"/>
        </w:rPr>
      </w:pPr>
    </w:p>
    <w:p w14:paraId="306CC600" w14:textId="77777777" w:rsidR="00970C3B" w:rsidRPr="00AB56FF" w:rsidRDefault="00970C3B" w:rsidP="00970C3B">
      <w:pPr>
        <w:pBdr>
          <w:top w:val="single" w:sz="4" w:space="1" w:color="auto"/>
          <w:left w:val="single" w:sz="4" w:space="4" w:color="auto"/>
          <w:bottom w:val="single" w:sz="4" w:space="1" w:color="auto"/>
          <w:right w:val="single" w:sz="4" w:space="0" w:color="auto"/>
        </w:pBdr>
        <w:rPr>
          <w:rFonts w:ascii="Times New Roman" w:eastAsia="Times New Roman" w:hAnsi="Times New Roman" w:cs="Times New Roman"/>
          <w:i/>
          <w:sz w:val="20"/>
          <w:szCs w:val="20"/>
        </w:rPr>
      </w:pPr>
      <w:r w:rsidRPr="00AB56FF">
        <w:rPr>
          <w:rFonts w:ascii="Times New Roman" w:eastAsia="Times New Roman" w:hAnsi="Times New Roman" w:cs="Times New Roman"/>
          <w:i/>
          <w:sz w:val="20"/>
          <w:szCs w:val="20"/>
        </w:rPr>
        <w:t>The Board of Trustees reserves the right, in its sole and absolute discretion, to interpret and decide all matters under the Plan.  The Board also reserves the right, in its sole and absolute discretion, to amend, modify or terminate the Plan or any benefits provided under the Plan (or eligibility for such benefits), in whole or in part, at any time and for any reason.</w:t>
      </w:r>
    </w:p>
    <w:p w14:paraId="57F4C644" w14:textId="26C5BCFD" w:rsidR="00970C3B" w:rsidRPr="00AB56FF" w:rsidRDefault="00970C3B" w:rsidP="00970C3B">
      <w:pPr>
        <w:pBdr>
          <w:top w:val="single" w:sz="4" w:space="1" w:color="auto"/>
          <w:left w:val="single" w:sz="4" w:space="4" w:color="auto"/>
          <w:bottom w:val="single" w:sz="4" w:space="1" w:color="auto"/>
          <w:right w:val="single" w:sz="4" w:space="0" w:color="auto"/>
        </w:pBdr>
        <w:rPr>
          <w:rFonts w:ascii="Times New Roman" w:eastAsia="Times New Roman" w:hAnsi="Times New Roman" w:cs="Times New Roman"/>
          <w:sz w:val="20"/>
          <w:szCs w:val="20"/>
        </w:rPr>
      </w:pPr>
      <w:r w:rsidRPr="00AB56FF">
        <w:rPr>
          <w:rFonts w:ascii="Times New Roman" w:eastAsia="Times New Roman" w:hAnsi="Times New Roman" w:cs="Times New Roman"/>
          <w:sz w:val="20"/>
          <w:szCs w:val="20"/>
        </w:rPr>
        <w:t xml:space="preserve">Plan Sponsor: </w:t>
      </w:r>
      <w:r w:rsidR="00A566A6" w:rsidRPr="00AB56FF">
        <w:rPr>
          <w:rFonts w:ascii="Times New Roman" w:eastAsia="Times New Roman" w:hAnsi="Times New Roman" w:cs="Times New Roman"/>
          <w:i/>
          <w:sz w:val="20"/>
          <w:szCs w:val="20"/>
        </w:rPr>
        <w:t>Board of Trustees of the Operating Engineers Local 825 Welfare Fund</w:t>
      </w:r>
    </w:p>
    <w:p w14:paraId="1DECE745" w14:textId="4D1EF4E0" w:rsidR="009144E8" w:rsidRDefault="00970C3B" w:rsidP="00E619BE">
      <w:pPr>
        <w:pBdr>
          <w:top w:val="single" w:sz="4" w:space="1" w:color="auto"/>
          <w:left w:val="single" w:sz="4" w:space="4" w:color="auto"/>
          <w:bottom w:val="single" w:sz="4" w:space="1" w:color="auto"/>
          <w:right w:val="single" w:sz="4" w:space="0" w:color="auto"/>
        </w:pBdr>
        <w:rPr>
          <w:rFonts w:ascii="Times New Roman" w:hAnsi="Times New Roman" w:cs="Times New Roman"/>
          <w:sz w:val="24"/>
          <w:szCs w:val="24"/>
        </w:rPr>
      </w:pPr>
      <w:r w:rsidRPr="00AB56FF">
        <w:rPr>
          <w:rFonts w:ascii="Times New Roman" w:eastAsia="Times New Roman" w:hAnsi="Times New Roman" w:cs="Times New Roman"/>
          <w:sz w:val="20"/>
          <w:szCs w:val="20"/>
        </w:rPr>
        <w:t xml:space="preserve">Sponsor’s EIN #: </w:t>
      </w:r>
      <w:r w:rsidRPr="00AB56FF">
        <w:rPr>
          <w:rFonts w:ascii="Times New Roman" w:eastAsia="Times New Roman" w:hAnsi="Times New Roman" w:cs="Times New Roman"/>
          <w:sz w:val="20"/>
          <w:szCs w:val="20"/>
        </w:rPr>
        <w:tab/>
      </w:r>
      <w:r w:rsidR="00A566A6" w:rsidRPr="00AB56FF">
        <w:rPr>
          <w:rFonts w:ascii="Times New Roman" w:eastAsia="Times New Roman" w:hAnsi="Times New Roman" w:cs="Times New Roman"/>
          <w:sz w:val="20"/>
          <w:szCs w:val="20"/>
        </w:rPr>
        <w:t>22-6033381</w:t>
      </w:r>
      <w:r w:rsidRPr="00AB56FF">
        <w:rPr>
          <w:rFonts w:ascii="Times New Roman" w:eastAsia="Times New Roman" w:hAnsi="Times New Roman" w:cs="Times New Roman"/>
          <w:sz w:val="20"/>
          <w:szCs w:val="20"/>
        </w:rPr>
        <w:tab/>
        <w:t xml:space="preserve">Plan Number: 501          Plan Year: </w:t>
      </w:r>
      <w:r w:rsidR="00A566A6" w:rsidRPr="00AB56FF">
        <w:rPr>
          <w:rFonts w:ascii="Times New Roman" w:eastAsia="Times New Roman" w:hAnsi="Times New Roman" w:cs="Times New Roman"/>
          <w:sz w:val="20"/>
          <w:szCs w:val="20"/>
        </w:rPr>
        <w:t>July 1 through June 30</w:t>
      </w:r>
    </w:p>
    <w:p w14:paraId="65C07C20" w14:textId="1D40A8C6" w:rsidR="00970C3B" w:rsidRPr="001112D2" w:rsidRDefault="00970C3B" w:rsidP="00884B2C">
      <w:pPr>
        <w:spacing w:after="200" w:line="276" w:lineRule="auto"/>
        <w:rPr>
          <w:rFonts w:ascii="Times New Roman" w:hAnsi="Times New Roman" w:cs="Times New Roman"/>
          <w:sz w:val="24"/>
          <w:szCs w:val="24"/>
        </w:rPr>
      </w:pPr>
    </w:p>
    <w:sectPr w:rsidR="00970C3B" w:rsidRPr="001112D2" w:rsidSect="005B23C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CF4C0" w14:textId="77777777" w:rsidR="00E14FB6" w:rsidRDefault="00E14FB6" w:rsidP="00152188">
      <w:r>
        <w:separator/>
      </w:r>
    </w:p>
  </w:endnote>
  <w:endnote w:type="continuationSeparator" w:id="0">
    <w:p w14:paraId="477542B0" w14:textId="77777777" w:rsidR="00E14FB6" w:rsidRDefault="00E14FB6" w:rsidP="0015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X075A7366">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BB5FD" w14:textId="77777777" w:rsidR="00901061" w:rsidRDefault="009010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606C5" w14:textId="35C7750F" w:rsidR="00901061" w:rsidRPr="00430F78" w:rsidRDefault="00430F78" w:rsidP="00430F78">
    <w:pPr>
      <w:pStyle w:val="Foote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AE3CB" w14:textId="77777777" w:rsidR="00901061" w:rsidRDefault="009010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6BB3C" w14:textId="77777777" w:rsidR="00E14FB6" w:rsidRDefault="00E14FB6" w:rsidP="00152188">
      <w:pPr>
        <w:rPr>
          <w:noProof/>
        </w:rPr>
      </w:pPr>
      <w:r>
        <w:rPr>
          <w:noProof/>
        </w:rPr>
        <w:separator/>
      </w:r>
    </w:p>
  </w:footnote>
  <w:footnote w:type="continuationSeparator" w:id="0">
    <w:p w14:paraId="64D00151" w14:textId="77777777" w:rsidR="00E14FB6" w:rsidRDefault="00E14FB6" w:rsidP="00152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71DB6" w14:textId="77777777" w:rsidR="00901061" w:rsidRDefault="009010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1B5EC" w14:textId="64E0FB74" w:rsidR="00901061" w:rsidRDefault="009010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BDA64" w14:textId="77777777" w:rsidR="00901061" w:rsidRDefault="009010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409000B"/>
    <w:lvl w:ilvl="0">
      <w:start w:val="1"/>
      <w:numFmt w:val="bullet"/>
      <w:lvlText w:val=""/>
      <w:lvlJc w:val="left"/>
      <w:pPr>
        <w:ind w:left="360" w:hanging="360"/>
      </w:pPr>
      <w:rPr>
        <w:rFonts w:ascii="Wingdings" w:hAnsi="Wingdings" w:hint="default"/>
      </w:rPr>
    </w:lvl>
  </w:abstractNum>
  <w:abstractNum w:abstractNumId="1">
    <w:nsid w:val="01AF51BD"/>
    <w:multiLevelType w:val="hybridMultilevel"/>
    <w:tmpl w:val="2E18B6F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02C500D9"/>
    <w:multiLevelType w:val="hybridMultilevel"/>
    <w:tmpl w:val="8CB21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340D27"/>
    <w:multiLevelType w:val="multilevel"/>
    <w:tmpl w:val="DC74CB4C"/>
    <w:lvl w:ilvl="0">
      <w:start w:val="1"/>
      <w:numFmt w:val="bullet"/>
      <w:lvlText w:val=""/>
      <w:lvlJc w:val="left"/>
      <w:pPr>
        <w:ind w:left="720" w:hanging="720"/>
      </w:pPr>
      <w:rPr>
        <w:rFonts w:ascii="Wingdings" w:hAnsi="Wingdings" w:hint="default"/>
      </w:rPr>
    </w:lvl>
    <w:lvl w:ilvl="1">
      <w:start w:val="1"/>
      <w:numFmt w:val="bullet"/>
      <w:lvlText w:val=""/>
      <w:lvlJc w:val="left"/>
      <w:pPr>
        <w:ind w:left="1440" w:hanging="720"/>
      </w:pPr>
      <w:rPr>
        <w:rFonts w:ascii="Symbol" w:hAnsi="Symbol" w:hint="default"/>
      </w:rPr>
    </w:lvl>
    <w:lvl w:ilvl="2">
      <w:start w:val="1"/>
      <w:numFmt w:val="bullet"/>
      <w:lvlText w:val=""/>
      <w:lvlJc w:val="left"/>
      <w:pPr>
        <w:ind w:left="2160" w:hanging="720"/>
      </w:pPr>
      <w:rPr>
        <w:rFonts w:ascii="Symbol" w:hAnsi="Symbol"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4">
    <w:nsid w:val="0D453416"/>
    <w:multiLevelType w:val="hybridMultilevel"/>
    <w:tmpl w:val="C560966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DBF6431"/>
    <w:multiLevelType w:val="hybridMultilevel"/>
    <w:tmpl w:val="7ED056B4"/>
    <w:lvl w:ilvl="0" w:tplc="04090001">
      <w:start w:val="1"/>
      <w:numFmt w:val="bullet"/>
      <w:lvlText w:val=""/>
      <w:lvlJc w:val="left"/>
      <w:pPr>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FF662FE"/>
    <w:multiLevelType w:val="hybridMultilevel"/>
    <w:tmpl w:val="65ACE39A"/>
    <w:lvl w:ilvl="0" w:tplc="1D221B52">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2D4637"/>
    <w:multiLevelType w:val="hybridMultilevel"/>
    <w:tmpl w:val="D1682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nsid w:val="2DBF3CF0"/>
    <w:multiLevelType w:val="multilevel"/>
    <w:tmpl w:val="10E6BF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7351DF5"/>
    <w:multiLevelType w:val="hybridMultilevel"/>
    <w:tmpl w:val="E4FC1298"/>
    <w:lvl w:ilvl="0" w:tplc="04090019">
      <w:start w:val="1"/>
      <w:numFmt w:val="lowerLetter"/>
      <w:lvlText w:val="%1."/>
      <w:lvlJc w:val="left"/>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BA72666"/>
    <w:multiLevelType w:val="hybridMultilevel"/>
    <w:tmpl w:val="EE108E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BC062BE"/>
    <w:multiLevelType w:val="hybridMultilevel"/>
    <w:tmpl w:val="465CC19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C1C458B"/>
    <w:multiLevelType w:val="hybridMultilevel"/>
    <w:tmpl w:val="730AA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EC61CD"/>
    <w:multiLevelType w:val="hybridMultilevel"/>
    <w:tmpl w:val="9C6AF4D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7B83454"/>
    <w:multiLevelType w:val="hybridMultilevel"/>
    <w:tmpl w:val="8FBEE1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7BA603C"/>
    <w:multiLevelType w:val="hybridMultilevel"/>
    <w:tmpl w:val="6BA4E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695709D5"/>
    <w:multiLevelType w:val="multilevel"/>
    <w:tmpl w:val="DC74CB4C"/>
    <w:lvl w:ilvl="0">
      <w:start w:val="1"/>
      <w:numFmt w:val="bullet"/>
      <w:lvlText w:val=""/>
      <w:lvlJc w:val="left"/>
      <w:pPr>
        <w:ind w:left="720" w:hanging="720"/>
      </w:pPr>
      <w:rPr>
        <w:rFonts w:ascii="Wingdings" w:hAnsi="Wingdings" w:hint="default"/>
      </w:rPr>
    </w:lvl>
    <w:lvl w:ilvl="1">
      <w:start w:val="1"/>
      <w:numFmt w:val="bullet"/>
      <w:lvlText w:val=""/>
      <w:lvlJc w:val="left"/>
      <w:pPr>
        <w:ind w:left="1440" w:hanging="720"/>
      </w:pPr>
      <w:rPr>
        <w:rFonts w:ascii="Symbol" w:hAnsi="Symbol" w:hint="default"/>
      </w:rPr>
    </w:lvl>
    <w:lvl w:ilvl="2">
      <w:start w:val="1"/>
      <w:numFmt w:val="bullet"/>
      <w:lvlText w:val=""/>
      <w:lvlJc w:val="left"/>
      <w:pPr>
        <w:ind w:left="2160" w:hanging="720"/>
      </w:pPr>
      <w:rPr>
        <w:rFonts w:ascii="Symbol" w:hAnsi="Symbol"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7">
    <w:nsid w:val="74D738F4"/>
    <w:multiLevelType w:val="hybridMultilevel"/>
    <w:tmpl w:val="53066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8300B73"/>
    <w:multiLevelType w:val="hybridMultilevel"/>
    <w:tmpl w:val="257C9182"/>
    <w:lvl w:ilvl="0" w:tplc="0409000F">
      <w:start w:val="1"/>
      <w:numFmt w:val="decimal"/>
      <w:lvlText w:val="%1."/>
      <w:lvlJc w:val="left"/>
      <w:pPr>
        <w:ind w:left="720" w:hanging="360"/>
      </w:pPr>
    </w:lvl>
    <w:lvl w:ilvl="1" w:tplc="CBC6FA3A">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C7170C"/>
    <w:multiLevelType w:val="hybridMultilevel"/>
    <w:tmpl w:val="CA664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D6A2FEA"/>
    <w:multiLevelType w:val="hybridMultilevel"/>
    <w:tmpl w:val="466271D6"/>
    <w:lvl w:ilvl="0" w:tplc="3A66E8F2">
      <w:start w:val="1"/>
      <w:numFmt w:val="bullet"/>
      <w:lvlText w:val="-"/>
      <w:lvlJc w:val="left"/>
      <w:pPr>
        <w:ind w:left="720" w:hanging="360"/>
      </w:pPr>
      <w:rPr>
        <w:rFonts w:ascii="Verdana" w:hAnsi="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8F77B9"/>
    <w:multiLevelType w:val="singleLevel"/>
    <w:tmpl w:val="0409000B"/>
    <w:lvl w:ilvl="0">
      <w:start w:val="1"/>
      <w:numFmt w:val="bullet"/>
      <w:lvlText w:val=""/>
      <w:lvlJc w:val="left"/>
      <w:pPr>
        <w:tabs>
          <w:tab w:val="num" w:pos="360"/>
        </w:tabs>
        <w:ind w:left="360" w:hanging="360"/>
      </w:pPr>
      <w:rPr>
        <w:rFonts w:ascii="Wingdings" w:hAnsi="Wingdings" w:cs="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6"/>
  </w:num>
  <w:num w:numId="7">
    <w:abstractNumId w:val="21"/>
  </w:num>
  <w:num w:numId="8">
    <w:abstractNumId w:val="3"/>
  </w:num>
  <w:num w:numId="9">
    <w:abstractNumId w:val="8"/>
  </w:num>
  <w:num w:numId="10">
    <w:abstractNumId w:val="0"/>
  </w:num>
  <w:num w:numId="11">
    <w:abstractNumId w:val="20"/>
  </w:num>
  <w:num w:numId="12">
    <w:abstractNumId w:val="14"/>
  </w:num>
  <w:num w:numId="13">
    <w:abstractNumId w:val="18"/>
  </w:num>
  <w:num w:numId="14">
    <w:abstractNumId w:val="11"/>
  </w:num>
  <w:num w:numId="15">
    <w:abstractNumId w:val="7"/>
  </w:num>
  <w:num w:numId="16">
    <w:abstractNumId w:val="15"/>
  </w:num>
  <w:num w:numId="17">
    <w:abstractNumId w:val="9"/>
  </w:num>
  <w:num w:numId="18">
    <w:abstractNumId w:val="6"/>
  </w:num>
  <w:num w:numId="19">
    <w:abstractNumId w:val="17"/>
  </w:num>
  <w:num w:numId="20">
    <w:abstractNumId w:val="19"/>
  </w:num>
  <w:num w:numId="21">
    <w:abstractNumId w:val="2"/>
  </w:num>
  <w:num w:numId="22">
    <w:abstractNumId w:val="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ACA"/>
    <w:rsid w:val="000139CE"/>
    <w:rsid w:val="0003184F"/>
    <w:rsid w:val="00052EB4"/>
    <w:rsid w:val="0008335D"/>
    <w:rsid w:val="00083A1D"/>
    <w:rsid w:val="0009139E"/>
    <w:rsid w:val="000B1436"/>
    <w:rsid w:val="000B6D44"/>
    <w:rsid w:val="000C2B6C"/>
    <w:rsid w:val="00107FBD"/>
    <w:rsid w:val="001112D2"/>
    <w:rsid w:val="00133C00"/>
    <w:rsid w:val="00144BB0"/>
    <w:rsid w:val="00152188"/>
    <w:rsid w:val="00160957"/>
    <w:rsid w:val="00180A23"/>
    <w:rsid w:val="00180C5E"/>
    <w:rsid w:val="0018398E"/>
    <w:rsid w:val="00186344"/>
    <w:rsid w:val="001C6C5A"/>
    <w:rsid w:val="001F3781"/>
    <w:rsid w:val="002019CB"/>
    <w:rsid w:val="00225417"/>
    <w:rsid w:val="00235057"/>
    <w:rsid w:val="002377B7"/>
    <w:rsid w:val="00266737"/>
    <w:rsid w:val="002A0D80"/>
    <w:rsid w:val="002A1161"/>
    <w:rsid w:val="002C1900"/>
    <w:rsid w:val="002C49B9"/>
    <w:rsid w:val="002C584E"/>
    <w:rsid w:val="002E2B9B"/>
    <w:rsid w:val="002E6B1B"/>
    <w:rsid w:val="003348AE"/>
    <w:rsid w:val="003379EF"/>
    <w:rsid w:val="003411D3"/>
    <w:rsid w:val="0034488B"/>
    <w:rsid w:val="0038183D"/>
    <w:rsid w:val="003822E8"/>
    <w:rsid w:val="00383C52"/>
    <w:rsid w:val="0038662D"/>
    <w:rsid w:val="00391465"/>
    <w:rsid w:val="003B4E00"/>
    <w:rsid w:val="003E1DFB"/>
    <w:rsid w:val="003E34DC"/>
    <w:rsid w:val="003F3CF2"/>
    <w:rsid w:val="003F5C0E"/>
    <w:rsid w:val="003F5F65"/>
    <w:rsid w:val="004053CC"/>
    <w:rsid w:val="00406022"/>
    <w:rsid w:val="0041658B"/>
    <w:rsid w:val="00430F78"/>
    <w:rsid w:val="004524E7"/>
    <w:rsid w:val="0045407A"/>
    <w:rsid w:val="004657FC"/>
    <w:rsid w:val="004963E1"/>
    <w:rsid w:val="0049681E"/>
    <w:rsid w:val="004C1DEA"/>
    <w:rsid w:val="004D6AEB"/>
    <w:rsid w:val="004E1A52"/>
    <w:rsid w:val="004E6965"/>
    <w:rsid w:val="00504E82"/>
    <w:rsid w:val="00506E70"/>
    <w:rsid w:val="005317EC"/>
    <w:rsid w:val="00537BCB"/>
    <w:rsid w:val="00541AE3"/>
    <w:rsid w:val="00552050"/>
    <w:rsid w:val="0055482F"/>
    <w:rsid w:val="00554C8A"/>
    <w:rsid w:val="00563004"/>
    <w:rsid w:val="00574318"/>
    <w:rsid w:val="00582088"/>
    <w:rsid w:val="005B23CE"/>
    <w:rsid w:val="005B719A"/>
    <w:rsid w:val="005C19A9"/>
    <w:rsid w:val="005C513E"/>
    <w:rsid w:val="005D1ACD"/>
    <w:rsid w:val="005D50F0"/>
    <w:rsid w:val="005F48CB"/>
    <w:rsid w:val="005F7B29"/>
    <w:rsid w:val="006024F3"/>
    <w:rsid w:val="00616A08"/>
    <w:rsid w:val="006247DF"/>
    <w:rsid w:val="00647CCB"/>
    <w:rsid w:val="00663F5F"/>
    <w:rsid w:val="00682369"/>
    <w:rsid w:val="006A4DFC"/>
    <w:rsid w:val="006E333B"/>
    <w:rsid w:val="006E481B"/>
    <w:rsid w:val="00740DC1"/>
    <w:rsid w:val="00751380"/>
    <w:rsid w:val="00752171"/>
    <w:rsid w:val="00756548"/>
    <w:rsid w:val="0078423D"/>
    <w:rsid w:val="00794F22"/>
    <w:rsid w:val="007A1F49"/>
    <w:rsid w:val="007B5B9B"/>
    <w:rsid w:val="007C0644"/>
    <w:rsid w:val="007F2435"/>
    <w:rsid w:val="007F2E6E"/>
    <w:rsid w:val="00814E1C"/>
    <w:rsid w:val="008421C6"/>
    <w:rsid w:val="00843D51"/>
    <w:rsid w:val="00851FD6"/>
    <w:rsid w:val="008576DF"/>
    <w:rsid w:val="00875C04"/>
    <w:rsid w:val="00884B2C"/>
    <w:rsid w:val="008B671D"/>
    <w:rsid w:val="008D3A2D"/>
    <w:rsid w:val="008F79E3"/>
    <w:rsid w:val="00901061"/>
    <w:rsid w:val="009144E8"/>
    <w:rsid w:val="0093099C"/>
    <w:rsid w:val="00931D9B"/>
    <w:rsid w:val="00933B1A"/>
    <w:rsid w:val="0094642C"/>
    <w:rsid w:val="0097042B"/>
    <w:rsid w:val="00970C3B"/>
    <w:rsid w:val="0097595A"/>
    <w:rsid w:val="009761FF"/>
    <w:rsid w:val="009A2C81"/>
    <w:rsid w:val="009A3FDF"/>
    <w:rsid w:val="009C023B"/>
    <w:rsid w:val="009E0BF5"/>
    <w:rsid w:val="00A01CBB"/>
    <w:rsid w:val="00A131EE"/>
    <w:rsid w:val="00A246DD"/>
    <w:rsid w:val="00A418AF"/>
    <w:rsid w:val="00A47868"/>
    <w:rsid w:val="00A5400A"/>
    <w:rsid w:val="00A56366"/>
    <w:rsid w:val="00A566A6"/>
    <w:rsid w:val="00A57EE1"/>
    <w:rsid w:val="00AA139E"/>
    <w:rsid w:val="00AB56FF"/>
    <w:rsid w:val="00AB5ACA"/>
    <w:rsid w:val="00AE46D5"/>
    <w:rsid w:val="00AE6569"/>
    <w:rsid w:val="00B01A89"/>
    <w:rsid w:val="00B10A06"/>
    <w:rsid w:val="00B119A7"/>
    <w:rsid w:val="00B24648"/>
    <w:rsid w:val="00B41CBC"/>
    <w:rsid w:val="00B52D2E"/>
    <w:rsid w:val="00B644F0"/>
    <w:rsid w:val="00B90EB3"/>
    <w:rsid w:val="00B91B08"/>
    <w:rsid w:val="00B9364F"/>
    <w:rsid w:val="00BA0AC3"/>
    <w:rsid w:val="00BA518A"/>
    <w:rsid w:val="00BF57BF"/>
    <w:rsid w:val="00C06B18"/>
    <w:rsid w:val="00C479FA"/>
    <w:rsid w:val="00C51F98"/>
    <w:rsid w:val="00C61A37"/>
    <w:rsid w:val="00C740E3"/>
    <w:rsid w:val="00C93828"/>
    <w:rsid w:val="00CB30E8"/>
    <w:rsid w:val="00CB3112"/>
    <w:rsid w:val="00CC1878"/>
    <w:rsid w:val="00CC3FED"/>
    <w:rsid w:val="00CD4225"/>
    <w:rsid w:val="00CD5AD4"/>
    <w:rsid w:val="00CE603D"/>
    <w:rsid w:val="00D17A8A"/>
    <w:rsid w:val="00D26B45"/>
    <w:rsid w:val="00D6539B"/>
    <w:rsid w:val="00D8521C"/>
    <w:rsid w:val="00D869C9"/>
    <w:rsid w:val="00DD4A8A"/>
    <w:rsid w:val="00DE776C"/>
    <w:rsid w:val="00E07D2B"/>
    <w:rsid w:val="00E145B6"/>
    <w:rsid w:val="00E14FB6"/>
    <w:rsid w:val="00E233D5"/>
    <w:rsid w:val="00E2418F"/>
    <w:rsid w:val="00E263D4"/>
    <w:rsid w:val="00E301F8"/>
    <w:rsid w:val="00E36EA1"/>
    <w:rsid w:val="00E41F77"/>
    <w:rsid w:val="00E42041"/>
    <w:rsid w:val="00E55F5F"/>
    <w:rsid w:val="00E619BE"/>
    <w:rsid w:val="00E62C61"/>
    <w:rsid w:val="00E856FE"/>
    <w:rsid w:val="00E85E93"/>
    <w:rsid w:val="00E95F7C"/>
    <w:rsid w:val="00EA03DF"/>
    <w:rsid w:val="00EA37D8"/>
    <w:rsid w:val="00EC17E6"/>
    <w:rsid w:val="00EC1B86"/>
    <w:rsid w:val="00EC2943"/>
    <w:rsid w:val="00ED5630"/>
    <w:rsid w:val="00F0369F"/>
    <w:rsid w:val="00F25FDA"/>
    <w:rsid w:val="00F268B0"/>
    <w:rsid w:val="00F3285B"/>
    <w:rsid w:val="00F443CE"/>
    <w:rsid w:val="00F44D29"/>
    <w:rsid w:val="00F751D2"/>
    <w:rsid w:val="00F769D3"/>
    <w:rsid w:val="00FC3A87"/>
    <w:rsid w:val="00FD69B3"/>
    <w:rsid w:val="00FE4528"/>
    <w:rsid w:val="00FF5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DB087"/>
  <w15:docId w15:val="{72D17B6E-2007-4A83-BC62-376C27B2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ACA"/>
    <w:pPr>
      <w:spacing w:after="0" w:line="240" w:lineRule="auto"/>
    </w:pPr>
  </w:style>
  <w:style w:type="paragraph" w:styleId="Heading1">
    <w:name w:val="heading 1"/>
    <w:basedOn w:val="Normal"/>
    <w:link w:val="Heading1Char"/>
    <w:uiPriority w:val="1"/>
    <w:qFormat/>
    <w:rsid w:val="00AB5ACA"/>
    <w:pPr>
      <w:widowControl w:val="0"/>
      <w:ind w:left="153"/>
      <w:outlineLvl w:val="0"/>
    </w:pPr>
    <w:rPr>
      <w:rFonts w:ascii="Times New Roman" w:eastAsia="Times New Roman" w:hAnsi="Times New Roman"/>
    </w:rPr>
  </w:style>
  <w:style w:type="paragraph" w:styleId="Heading2">
    <w:name w:val="heading 2"/>
    <w:basedOn w:val="Normal"/>
    <w:next w:val="Normal"/>
    <w:link w:val="Heading2Char"/>
    <w:uiPriority w:val="9"/>
    <w:semiHidden/>
    <w:unhideWhenUsed/>
    <w:qFormat/>
    <w:rsid w:val="00970C3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5ACA"/>
    <w:rPr>
      <w:rFonts w:ascii="Times New Roman" w:eastAsia="Times New Roman" w:hAnsi="Times New Roman"/>
    </w:rPr>
  </w:style>
  <w:style w:type="paragraph" w:styleId="BodyText">
    <w:name w:val="Body Text"/>
    <w:aliases w:val="bt"/>
    <w:basedOn w:val="Normal"/>
    <w:link w:val="BodyTextChar"/>
    <w:unhideWhenUsed/>
    <w:qFormat/>
    <w:rsid w:val="00AB5ACA"/>
    <w:pPr>
      <w:widowControl w:val="0"/>
      <w:ind w:left="147"/>
    </w:pPr>
    <w:rPr>
      <w:rFonts w:ascii="Times New Roman" w:eastAsia="Times New Roman" w:hAnsi="Times New Roman"/>
      <w:sz w:val="21"/>
      <w:szCs w:val="21"/>
    </w:rPr>
  </w:style>
  <w:style w:type="character" w:customStyle="1" w:styleId="BodyTextChar">
    <w:name w:val="Body Text Char"/>
    <w:aliases w:val="bt Char"/>
    <w:basedOn w:val="DefaultParagraphFont"/>
    <w:link w:val="BodyText"/>
    <w:rsid w:val="00AB5ACA"/>
    <w:rPr>
      <w:rFonts w:ascii="Times New Roman" w:eastAsia="Times New Roman" w:hAnsi="Times New Roman"/>
      <w:sz w:val="21"/>
      <w:szCs w:val="21"/>
    </w:rPr>
  </w:style>
  <w:style w:type="paragraph" w:styleId="ListParagraph">
    <w:name w:val="List Paragraph"/>
    <w:basedOn w:val="Normal"/>
    <w:uiPriority w:val="34"/>
    <w:qFormat/>
    <w:rsid w:val="00AB5ACA"/>
    <w:pPr>
      <w:ind w:left="720"/>
    </w:pPr>
  </w:style>
  <w:style w:type="paragraph" w:styleId="BodyText2">
    <w:name w:val="Body Text 2"/>
    <w:basedOn w:val="Normal"/>
    <w:link w:val="BodyText2Char"/>
    <w:uiPriority w:val="99"/>
    <w:semiHidden/>
    <w:unhideWhenUsed/>
    <w:rsid w:val="005317EC"/>
    <w:pPr>
      <w:spacing w:after="120" w:line="480" w:lineRule="auto"/>
    </w:pPr>
  </w:style>
  <w:style w:type="character" w:customStyle="1" w:styleId="BodyText2Char">
    <w:name w:val="Body Text 2 Char"/>
    <w:basedOn w:val="DefaultParagraphFont"/>
    <w:link w:val="BodyText2"/>
    <w:uiPriority w:val="99"/>
    <w:semiHidden/>
    <w:rsid w:val="005317EC"/>
  </w:style>
  <w:style w:type="paragraph" w:styleId="BodyTextIndent">
    <w:name w:val="Body Text Indent"/>
    <w:basedOn w:val="Normal"/>
    <w:link w:val="BodyTextIndentChar"/>
    <w:uiPriority w:val="99"/>
    <w:semiHidden/>
    <w:unhideWhenUsed/>
    <w:rsid w:val="005317EC"/>
    <w:pPr>
      <w:spacing w:after="120"/>
      <w:ind w:left="360"/>
    </w:pPr>
  </w:style>
  <w:style w:type="character" w:customStyle="1" w:styleId="BodyTextIndentChar">
    <w:name w:val="Body Text Indent Char"/>
    <w:basedOn w:val="DefaultParagraphFont"/>
    <w:link w:val="BodyTextIndent"/>
    <w:uiPriority w:val="99"/>
    <w:semiHidden/>
    <w:rsid w:val="005317EC"/>
  </w:style>
  <w:style w:type="character" w:styleId="Hyperlink">
    <w:name w:val="Hyperlink"/>
    <w:basedOn w:val="DefaultParagraphFont"/>
    <w:uiPriority w:val="99"/>
    <w:rsid w:val="005317EC"/>
    <w:rPr>
      <w:color w:val="0000FF" w:themeColor="hyperlink"/>
      <w:u w:val="single"/>
    </w:rPr>
  </w:style>
  <w:style w:type="paragraph" w:styleId="BalloonText">
    <w:name w:val="Balloon Text"/>
    <w:basedOn w:val="Normal"/>
    <w:link w:val="BalloonTextChar"/>
    <w:uiPriority w:val="99"/>
    <w:semiHidden/>
    <w:unhideWhenUsed/>
    <w:rsid w:val="005317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7EC"/>
    <w:rPr>
      <w:rFonts w:ascii="Segoe UI" w:hAnsi="Segoe UI" w:cs="Segoe UI"/>
      <w:sz w:val="18"/>
      <w:szCs w:val="18"/>
    </w:rPr>
  </w:style>
  <w:style w:type="paragraph" w:styleId="Header">
    <w:name w:val="header"/>
    <w:basedOn w:val="Normal"/>
    <w:link w:val="HeaderChar"/>
    <w:uiPriority w:val="99"/>
    <w:unhideWhenUsed/>
    <w:rsid w:val="00152188"/>
    <w:pPr>
      <w:tabs>
        <w:tab w:val="center" w:pos="4680"/>
        <w:tab w:val="right" w:pos="9360"/>
      </w:tabs>
    </w:pPr>
  </w:style>
  <w:style w:type="character" w:customStyle="1" w:styleId="HeaderChar">
    <w:name w:val="Header Char"/>
    <w:basedOn w:val="DefaultParagraphFont"/>
    <w:link w:val="Header"/>
    <w:uiPriority w:val="99"/>
    <w:rsid w:val="00152188"/>
  </w:style>
  <w:style w:type="paragraph" w:styleId="Footer">
    <w:name w:val="footer"/>
    <w:basedOn w:val="Normal"/>
    <w:link w:val="FooterChar"/>
    <w:uiPriority w:val="99"/>
    <w:unhideWhenUsed/>
    <w:rsid w:val="00152188"/>
    <w:pPr>
      <w:tabs>
        <w:tab w:val="center" w:pos="4680"/>
        <w:tab w:val="right" w:pos="9360"/>
      </w:tabs>
    </w:pPr>
  </w:style>
  <w:style w:type="character" w:customStyle="1" w:styleId="FooterChar">
    <w:name w:val="Footer Char"/>
    <w:basedOn w:val="DefaultParagraphFont"/>
    <w:link w:val="Footer"/>
    <w:uiPriority w:val="99"/>
    <w:rsid w:val="00152188"/>
  </w:style>
  <w:style w:type="character" w:styleId="CommentReference">
    <w:name w:val="annotation reference"/>
    <w:basedOn w:val="DefaultParagraphFont"/>
    <w:uiPriority w:val="99"/>
    <w:semiHidden/>
    <w:unhideWhenUsed/>
    <w:rsid w:val="00107FBD"/>
    <w:rPr>
      <w:sz w:val="16"/>
      <w:szCs w:val="16"/>
    </w:rPr>
  </w:style>
  <w:style w:type="paragraph" w:styleId="CommentText">
    <w:name w:val="annotation text"/>
    <w:basedOn w:val="Normal"/>
    <w:link w:val="CommentTextChar"/>
    <w:uiPriority w:val="99"/>
    <w:semiHidden/>
    <w:unhideWhenUsed/>
    <w:rsid w:val="00107FBD"/>
    <w:rPr>
      <w:sz w:val="20"/>
      <w:szCs w:val="20"/>
    </w:rPr>
  </w:style>
  <w:style w:type="character" w:customStyle="1" w:styleId="CommentTextChar">
    <w:name w:val="Comment Text Char"/>
    <w:basedOn w:val="DefaultParagraphFont"/>
    <w:link w:val="CommentText"/>
    <w:uiPriority w:val="99"/>
    <w:semiHidden/>
    <w:rsid w:val="00107FBD"/>
    <w:rPr>
      <w:sz w:val="20"/>
      <w:szCs w:val="20"/>
    </w:rPr>
  </w:style>
  <w:style w:type="paragraph" w:styleId="ListBullet">
    <w:name w:val="List Bullet"/>
    <w:basedOn w:val="Normal"/>
    <w:uiPriority w:val="99"/>
    <w:unhideWhenUsed/>
    <w:rsid w:val="00F25FDA"/>
    <w:pPr>
      <w:contextualSpacing/>
    </w:pPr>
  </w:style>
  <w:style w:type="paragraph" w:styleId="CommentSubject">
    <w:name w:val="annotation subject"/>
    <w:basedOn w:val="CommentText"/>
    <w:next w:val="CommentText"/>
    <w:link w:val="CommentSubjectChar"/>
    <w:uiPriority w:val="99"/>
    <w:semiHidden/>
    <w:unhideWhenUsed/>
    <w:rsid w:val="00A5400A"/>
    <w:rPr>
      <w:b/>
      <w:bCs/>
    </w:rPr>
  </w:style>
  <w:style w:type="character" w:customStyle="1" w:styleId="CommentSubjectChar">
    <w:name w:val="Comment Subject Char"/>
    <w:basedOn w:val="CommentTextChar"/>
    <w:link w:val="CommentSubject"/>
    <w:uiPriority w:val="99"/>
    <w:semiHidden/>
    <w:rsid w:val="00A5400A"/>
    <w:rPr>
      <w:b/>
      <w:bCs/>
      <w:sz w:val="20"/>
      <w:szCs w:val="20"/>
    </w:rPr>
  </w:style>
  <w:style w:type="character" w:customStyle="1" w:styleId="Heading2Char">
    <w:name w:val="Heading 2 Char"/>
    <w:basedOn w:val="DefaultParagraphFont"/>
    <w:link w:val="Heading2"/>
    <w:uiPriority w:val="9"/>
    <w:semiHidden/>
    <w:rsid w:val="00970C3B"/>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083A1D"/>
    <w:pPr>
      <w:spacing w:after="0" w:line="240" w:lineRule="auto"/>
    </w:pPr>
  </w:style>
  <w:style w:type="paragraph" w:styleId="Revision">
    <w:name w:val="Revision"/>
    <w:hidden/>
    <w:uiPriority w:val="99"/>
    <w:semiHidden/>
    <w:rsid w:val="00582088"/>
    <w:pPr>
      <w:spacing w:after="0" w:line="240" w:lineRule="auto"/>
    </w:pPr>
  </w:style>
  <w:style w:type="character" w:customStyle="1" w:styleId="UnresolvedMention">
    <w:name w:val="Unresolved Mention"/>
    <w:basedOn w:val="DefaultParagraphFont"/>
    <w:uiPriority w:val="99"/>
    <w:semiHidden/>
    <w:unhideWhenUsed/>
    <w:rsid w:val="002C1900"/>
    <w:rPr>
      <w:color w:val="605E5C"/>
      <w:shd w:val="clear" w:color="auto" w:fill="E1DFDD"/>
    </w:rPr>
  </w:style>
  <w:style w:type="table" w:styleId="TableGrid">
    <w:name w:val="Table Grid"/>
    <w:basedOn w:val="TableNormal"/>
    <w:uiPriority w:val="59"/>
    <w:rsid w:val="00541A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446443">
      <w:bodyDiv w:val="1"/>
      <w:marLeft w:val="0"/>
      <w:marRight w:val="0"/>
      <w:marTop w:val="0"/>
      <w:marBottom w:val="0"/>
      <w:divBdr>
        <w:top w:val="none" w:sz="0" w:space="0" w:color="auto"/>
        <w:left w:val="none" w:sz="0" w:space="0" w:color="auto"/>
        <w:bottom w:val="none" w:sz="0" w:space="0" w:color="auto"/>
        <w:right w:val="none" w:sz="0" w:space="0" w:color="auto"/>
      </w:divBdr>
    </w:div>
    <w:div w:id="192620265">
      <w:bodyDiv w:val="1"/>
      <w:marLeft w:val="0"/>
      <w:marRight w:val="0"/>
      <w:marTop w:val="0"/>
      <w:marBottom w:val="0"/>
      <w:divBdr>
        <w:top w:val="none" w:sz="0" w:space="0" w:color="auto"/>
        <w:left w:val="none" w:sz="0" w:space="0" w:color="auto"/>
        <w:bottom w:val="none" w:sz="0" w:space="0" w:color="auto"/>
        <w:right w:val="none" w:sz="0" w:space="0" w:color="auto"/>
      </w:divBdr>
    </w:div>
    <w:div w:id="467599525">
      <w:bodyDiv w:val="1"/>
      <w:marLeft w:val="0"/>
      <w:marRight w:val="0"/>
      <w:marTop w:val="0"/>
      <w:marBottom w:val="0"/>
      <w:divBdr>
        <w:top w:val="none" w:sz="0" w:space="0" w:color="auto"/>
        <w:left w:val="none" w:sz="0" w:space="0" w:color="auto"/>
        <w:bottom w:val="none" w:sz="0" w:space="0" w:color="auto"/>
        <w:right w:val="none" w:sz="0" w:space="0" w:color="auto"/>
      </w:divBdr>
    </w:div>
    <w:div w:id="506360877">
      <w:bodyDiv w:val="1"/>
      <w:marLeft w:val="0"/>
      <w:marRight w:val="0"/>
      <w:marTop w:val="0"/>
      <w:marBottom w:val="0"/>
      <w:divBdr>
        <w:top w:val="none" w:sz="0" w:space="0" w:color="auto"/>
        <w:left w:val="none" w:sz="0" w:space="0" w:color="auto"/>
        <w:bottom w:val="none" w:sz="0" w:space="0" w:color="auto"/>
        <w:right w:val="none" w:sz="0" w:space="0" w:color="auto"/>
      </w:divBdr>
    </w:div>
    <w:div w:id="609750050">
      <w:bodyDiv w:val="1"/>
      <w:marLeft w:val="0"/>
      <w:marRight w:val="0"/>
      <w:marTop w:val="0"/>
      <w:marBottom w:val="0"/>
      <w:divBdr>
        <w:top w:val="none" w:sz="0" w:space="0" w:color="auto"/>
        <w:left w:val="none" w:sz="0" w:space="0" w:color="auto"/>
        <w:bottom w:val="none" w:sz="0" w:space="0" w:color="auto"/>
        <w:right w:val="none" w:sz="0" w:space="0" w:color="auto"/>
      </w:divBdr>
    </w:div>
    <w:div w:id="939333585">
      <w:bodyDiv w:val="1"/>
      <w:marLeft w:val="0"/>
      <w:marRight w:val="0"/>
      <w:marTop w:val="0"/>
      <w:marBottom w:val="0"/>
      <w:divBdr>
        <w:top w:val="none" w:sz="0" w:space="0" w:color="auto"/>
        <w:left w:val="none" w:sz="0" w:space="0" w:color="auto"/>
        <w:bottom w:val="none" w:sz="0" w:space="0" w:color="auto"/>
        <w:right w:val="none" w:sz="0" w:space="0" w:color="auto"/>
      </w:divBdr>
    </w:div>
    <w:div w:id="1214926055">
      <w:bodyDiv w:val="1"/>
      <w:marLeft w:val="0"/>
      <w:marRight w:val="0"/>
      <w:marTop w:val="0"/>
      <w:marBottom w:val="0"/>
      <w:divBdr>
        <w:top w:val="none" w:sz="0" w:space="0" w:color="auto"/>
        <w:left w:val="none" w:sz="0" w:space="0" w:color="auto"/>
        <w:bottom w:val="none" w:sz="0" w:space="0" w:color="auto"/>
        <w:right w:val="none" w:sz="0" w:space="0" w:color="auto"/>
      </w:divBdr>
    </w:div>
    <w:div w:id="1763061006">
      <w:bodyDiv w:val="1"/>
      <w:marLeft w:val="0"/>
      <w:marRight w:val="0"/>
      <w:marTop w:val="0"/>
      <w:marBottom w:val="0"/>
      <w:divBdr>
        <w:top w:val="none" w:sz="0" w:space="0" w:color="auto"/>
        <w:left w:val="none" w:sz="0" w:space="0" w:color="auto"/>
        <w:bottom w:val="none" w:sz="0" w:space="0" w:color="auto"/>
        <w:right w:val="none" w:sz="0" w:space="0" w:color="auto"/>
      </w:divBdr>
    </w:div>
    <w:div w:id="196365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2129</Words>
  <Characters>12137</Characters>
  <Application>Microsoft Office Word</Application>
  <DocSecurity>0</DocSecurity>
  <PresentationFormat/>
  <Lines>101</Lines>
  <Paragraphs>28</Paragraphs>
  <ScaleCrop>false</ScaleCrop>
  <HeadingPairs>
    <vt:vector size="2" baseType="variant">
      <vt:variant>
        <vt:lpstr>Title</vt:lpstr>
      </vt:variant>
      <vt:variant>
        <vt:i4>1</vt:i4>
      </vt:variant>
    </vt:vector>
  </HeadingPairs>
  <TitlesOfParts>
    <vt:vector size="1" baseType="lpstr">
      <vt:lpstr>SMM for OTC at-home COVID-19 tests (00320141-2).DOCX</vt:lpstr>
    </vt:vector>
  </TitlesOfParts>
  <Company>OpHedge Investment Services</Company>
  <LinksUpToDate>false</LinksUpToDate>
  <CharactersWithSpaces>14238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SMM for OTC at-home COVID-19 tests (00320141-2).DOCX</dc:title>
  <dc:subject>wdNOSTAMP</dc:subject>
  <dc:creator>Ben Jacobs</dc:creator>
  <cp:keywords>9226143v2/09088.626</cp:keywords>
  <cp:lastModifiedBy>Microsoft account</cp:lastModifiedBy>
  <cp:revision>2</cp:revision>
  <cp:lastPrinted>2021-01-28T16:54:00Z</cp:lastPrinted>
  <dcterms:created xsi:type="dcterms:W3CDTF">2025-10-31T13:36:00Z</dcterms:created>
  <dcterms:modified xsi:type="dcterms:W3CDTF">2025-10-31T13:36:00Z</dcterms:modified>
</cp:coreProperties>
</file>